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6" w:type="dxa"/>
        <w:tblLayout w:type="fixed"/>
        <w:tblLook w:val="00A0"/>
      </w:tblPr>
      <w:tblGrid>
        <w:gridCol w:w="3686"/>
      </w:tblGrid>
      <w:tr w:rsidR="002763AF" w:rsidRPr="00C03B14">
        <w:trPr>
          <w:trHeight w:hRule="exact" w:val="3175"/>
        </w:trPr>
        <w:tc>
          <w:tcPr>
            <w:tcW w:w="3686" w:type="dxa"/>
          </w:tcPr>
          <w:p w:rsidR="002763AF" w:rsidRPr="00C03B14" w:rsidRDefault="002763AF" w:rsidP="00C03B14">
            <w:pPr>
              <w:tabs>
                <w:tab w:val="left" w:pos="4253"/>
                <w:tab w:val="left" w:pos="6804"/>
              </w:tabs>
              <w:spacing w:after="0" w:line="240" w:lineRule="auto"/>
              <w:ind w:left="-106" w:right="-111"/>
              <w:jc w:val="center"/>
              <w:rPr>
                <w:rFonts w:ascii="Times New Roman" w:hAnsi="Times New Roman" w:cs="Times New Roman"/>
                <w:sz w:val="28"/>
                <w:szCs w:val="28"/>
              </w:rPr>
            </w:pPr>
          </w:p>
        </w:tc>
      </w:tr>
    </w:tbl>
    <w:tbl>
      <w:tblPr>
        <w:tblpPr w:leftFromText="181" w:rightFromText="181" w:vertAnchor="page" w:horzAnchor="margin" w:tblpXSpec="right" w:tblpY="1180"/>
        <w:tblW w:w="0" w:type="auto"/>
        <w:tblLayout w:type="fixed"/>
        <w:tblCellMar>
          <w:left w:w="28" w:type="dxa"/>
          <w:right w:w="28" w:type="dxa"/>
        </w:tblCellMar>
        <w:tblLook w:val="00A0"/>
      </w:tblPr>
      <w:tblGrid>
        <w:gridCol w:w="4973"/>
      </w:tblGrid>
      <w:tr w:rsidR="002763AF" w:rsidRPr="00C03B14" w:rsidTr="00FB6A1D">
        <w:tc>
          <w:tcPr>
            <w:tcW w:w="4973" w:type="dxa"/>
            <w:tcMar>
              <w:left w:w="0" w:type="dxa"/>
              <w:right w:w="0" w:type="dxa"/>
            </w:tcMar>
          </w:tcPr>
          <w:p w:rsidR="002763AF" w:rsidRPr="00C03B14" w:rsidRDefault="002763AF" w:rsidP="00C03B14">
            <w:pPr>
              <w:spacing w:after="0" w:line="240" w:lineRule="exact"/>
              <w:ind w:right="-108"/>
              <w:rPr>
                <w:rFonts w:ascii="Times New Roman" w:hAnsi="Times New Roman" w:cs="Times New Roman"/>
                <w:sz w:val="28"/>
                <w:szCs w:val="28"/>
              </w:rPr>
            </w:pPr>
          </w:p>
          <w:p w:rsidR="002763AF" w:rsidRPr="00C03B14" w:rsidRDefault="002763AF" w:rsidP="00C03B14">
            <w:pPr>
              <w:spacing w:after="0" w:line="240" w:lineRule="exact"/>
              <w:ind w:right="3"/>
              <w:rPr>
                <w:rFonts w:ascii="Times New Roman" w:hAnsi="Times New Roman" w:cs="Times New Roman"/>
                <w:sz w:val="28"/>
                <w:szCs w:val="28"/>
              </w:rPr>
            </w:pPr>
          </w:p>
          <w:p w:rsidR="002763AF" w:rsidRPr="00C03B14" w:rsidRDefault="002763AF" w:rsidP="00C03B14">
            <w:pPr>
              <w:spacing w:after="0" w:line="240" w:lineRule="exact"/>
              <w:ind w:right="3"/>
              <w:rPr>
                <w:rFonts w:ascii="Times New Roman" w:hAnsi="Times New Roman" w:cs="Times New Roman"/>
                <w:sz w:val="28"/>
                <w:szCs w:val="28"/>
              </w:rPr>
            </w:pPr>
          </w:p>
          <w:p w:rsidR="002763AF" w:rsidRPr="00C03B14" w:rsidRDefault="002763AF" w:rsidP="00FB6A1D">
            <w:pPr>
              <w:spacing w:after="0" w:line="240" w:lineRule="exact"/>
              <w:ind w:right="3"/>
              <w:rPr>
                <w:rFonts w:ascii="Times New Roman" w:hAnsi="Times New Roman" w:cs="Times New Roman"/>
                <w:sz w:val="28"/>
                <w:szCs w:val="28"/>
              </w:rPr>
            </w:pPr>
          </w:p>
        </w:tc>
      </w:tr>
    </w:tbl>
    <w:tbl>
      <w:tblPr>
        <w:tblW w:w="0" w:type="auto"/>
        <w:tblInd w:w="-106" w:type="dxa"/>
        <w:tblLayout w:type="fixed"/>
        <w:tblLook w:val="00A0"/>
      </w:tblPr>
      <w:tblGrid>
        <w:gridCol w:w="672"/>
        <w:gridCol w:w="3014"/>
        <w:gridCol w:w="32"/>
      </w:tblGrid>
      <w:tr w:rsidR="002763AF" w:rsidRPr="00C03B14">
        <w:tc>
          <w:tcPr>
            <w:tcW w:w="3718" w:type="dxa"/>
            <w:gridSpan w:val="3"/>
            <w:tcMar>
              <w:left w:w="0" w:type="dxa"/>
              <w:bottom w:w="85" w:type="dxa"/>
              <w:right w:w="0" w:type="dxa"/>
            </w:tcMar>
            <w:vAlign w:val="center"/>
          </w:tcPr>
          <w:p w:rsidR="002763AF" w:rsidRPr="00C03B14" w:rsidRDefault="002763AF" w:rsidP="00C03B14">
            <w:pPr>
              <w:spacing w:after="0" w:line="240" w:lineRule="auto"/>
              <w:ind w:left="142"/>
              <w:rPr>
                <w:rFonts w:ascii="Times New Roman" w:hAnsi="Times New Roman" w:cs="Times New Roman"/>
                <w:b/>
                <w:bCs/>
                <w:sz w:val="20"/>
                <w:szCs w:val="20"/>
              </w:rPr>
            </w:pPr>
          </w:p>
        </w:tc>
      </w:tr>
      <w:tr w:rsidR="002763AF" w:rsidRPr="00C03B14" w:rsidTr="00FB6A1D">
        <w:trPr>
          <w:gridAfter w:val="1"/>
          <w:wAfter w:w="32" w:type="dxa"/>
          <w:trHeight w:val="80"/>
        </w:trPr>
        <w:tc>
          <w:tcPr>
            <w:tcW w:w="672" w:type="dxa"/>
            <w:tcMar>
              <w:left w:w="0" w:type="dxa"/>
              <w:right w:w="0" w:type="dxa"/>
            </w:tcMar>
            <w:vAlign w:val="bottom"/>
          </w:tcPr>
          <w:p w:rsidR="002763AF" w:rsidRPr="00C03B14" w:rsidRDefault="002763AF" w:rsidP="00C03B14">
            <w:pPr>
              <w:spacing w:before="140" w:after="0" w:line="240" w:lineRule="auto"/>
              <w:rPr>
                <w:rFonts w:ascii="Times New Roman" w:hAnsi="Times New Roman" w:cs="Times New Roman"/>
                <w:b/>
                <w:bCs/>
                <w:sz w:val="20"/>
                <w:szCs w:val="20"/>
              </w:rPr>
            </w:pPr>
          </w:p>
        </w:tc>
        <w:tc>
          <w:tcPr>
            <w:tcW w:w="3014" w:type="dxa"/>
            <w:tcBorders>
              <w:bottom w:val="single" w:sz="2" w:space="0" w:color="auto"/>
            </w:tcBorders>
            <w:vAlign w:val="bottom"/>
          </w:tcPr>
          <w:p w:rsidR="002763AF" w:rsidRPr="00C03B14" w:rsidRDefault="002763AF" w:rsidP="00C03B14">
            <w:pPr>
              <w:spacing w:before="140" w:after="0" w:line="240" w:lineRule="auto"/>
              <w:rPr>
                <w:rFonts w:ascii="Times New Roman" w:hAnsi="Times New Roman" w:cs="Times New Roman"/>
                <w:sz w:val="24"/>
                <w:szCs w:val="24"/>
              </w:rPr>
            </w:pPr>
          </w:p>
        </w:tc>
      </w:tr>
      <w:tr w:rsidR="002763AF" w:rsidRPr="00C03B14">
        <w:tc>
          <w:tcPr>
            <w:tcW w:w="3718" w:type="dxa"/>
            <w:gridSpan w:val="3"/>
            <w:tcMar>
              <w:left w:w="0" w:type="dxa"/>
              <w:right w:w="0" w:type="dxa"/>
            </w:tcMar>
            <w:vAlign w:val="bottom"/>
          </w:tcPr>
          <w:p w:rsidR="002763AF" w:rsidRPr="00C03B14" w:rsidRDefault="002763AF" w:rsidP="00C03B14">
            <w:pPr>
              <w:tabs>
                <w:tab w:val="left" w:pos="3676"/>
              </w:tabs>
              <w:spacing w:before="120" w:after="0" w:line="240" w:lineRule="exact"/>
              <w:rPr>
                <w:rFonts w:ascii="Times New Roman" w:hAnsi="Times New Roman" w:cs="Times New Roman"/>
                <w:sz w:val="28"/>
                <w:szCs w:val="28"/>
              </w:rPr>
            </w:pPr>
          </w:p>
        </w:tc>
      </w:tr>
    </w:tbl>
    <w:p w:rsidR="002763AF" w:rsidRDefault="002763AF" w:rsidP="005A758C">
      <w:pPr>
        <w:tabs>
          <w:tab w:val="left" w:pos="2268"/>
          <w:tab w:val="left" w:pos="6804"/>
        </w:tabs>
        <w:spacing w:after="0" w:line="240" w:lineRule="auto"/>
        <w:rPr>
          <w:rFonts w:ascii="Times New Roman" w:hAnsi="Times New Roman" w:cs="Times New Roman"/>
          <w:sz w:val="24"/>
          <w:szCs w:val="24"/>
        </w:rPr>
      </w:pPr>
    </w:p>
    <w:p w:rsidR="002763AF" w:rsidRDefault="002763AF" w:rsidP="005A758C">
      <w:pPr>
        <w:tabs>
          <w:tab w:val="left" w:pos="2268"/>
          <w:tab w:val="left" w:pos="6804"/>
        </w:tabs>
        <w:spacing w:after="0" w:line="240" w:lineRule="auto"/>
        <w:rPr>
          <w:rFonts w:ascii="Times New Roman" w:hAnsi="Times New Roman" w:cs="Times New Roman"/>
          <w:sz w:val="24"/>
          <w:szCs w:val="24"/>
        </w:rPr>
      </w:pPr>
    </w:p>
    <w:p w:rsidR="002763AF" w:rsidRPr="00AA2A1F" w:rsidRDefault="002763AF" w:rsidP="00944755">
      <w:pPr>
        <w:tabs>
          <w:tab w:val="left" w:pos="2268"/>
          <w:tab w:val="left" w:pos="6804"/>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 материалам </w:t>
      </w:r>
      <w:r w:rsidRPr="00AA2A1F">
        <w:rPr>
          <w:rFonts w:ascii="Times New Roman" w:hAnsi="Times New Roman" w:cs="Times New Roman"/>
          <w:b/>
          <w:bCs/>
          <w:sz w:val="28"/>
          <w:szCs w:val="28"/>
        </w:rPr>
        <w:t>Новгород</w:t>
      </w:r>
      <w:r>
        <w:rPr>
          <w:rFonts w:ascii="Times New Roman" w:hAnsi="Times New Roman" w:cs="Times New Roman"/>
          <w:b/>
          <w:bCs/>
          <w:sz w:val="28"/>
          <w:szCs w:val="28"/>
        </w:rPr>
        <w:t xml:space="preserve">ской транспортной прокуратуры возбуждено уголовное дело в связи с оказанием услуг, не отвечающих требованиям безопасности жизни и здоровья потребителей </w:t>
      </w:r>
    </w:p>
    <w:p w:rsidR="002763AF" w:rsidRDefault="002763AF" w:rsidP="00944755">
      <w:pPr>
        <w:tabs>
          <w:tab w:val="left" w:pos="2268"/>
          <w:tab w:val="left" w:pos="6804"/>
        </w:tabs>
        <w:spacing w:after="0" w:line="240" w:lineRule="auto"/>
        <w:jc w:val="center"/>
        <w:rPr>
          <w:rFonts w:ascii="Times New Roman" w:hAnsi="Times New Roman" w:cs="Times New Roman"/>
          <w:sz w:val="28"/>
          <w:szCs w:val="28"/>
        </w:rPr>
      </w:pPr>
    </w:p>
    <w:p w:rsidR="002763AF" w:rsidRDefault="002763AF" w:rsidP="002D71EB">
      <w:pPr>
        <w:spacing w:after="0"/>
        <w:ind w:firstLine="540"/>
        <w:jc w:val="both"/>
        <w:rPr>
          <w:rFonts w:ascii="Times New Roman" w:hAnsi="Times New Roman" w:cs="Times New Roman"/>
          <w:sz w:val="28"/>
          <w:szCs w:val="28"/>
        </w:rPr>
      </w:pPr>
      <w:r>
        <w:rPr>
          <w:rFonts w:ascii="Times New Roman" w:hAnsi="Times New Roman" w:cs="Times New Roman"/>
          <w:sz w:val="28"/>
          <w:szCs w:val="28"/>
        </w:rPr>
        <w:tab/>
        <w:t xml:space="preserve">Сотрудниками Новгородской транспортной прокуратуры в ходе проведенной проверки исполнения законодательства в сфере безопасной эксплуатации внутреннего водного транспорта выявлен факт оказания услуг не отвечающим требованиям безопасности работниками Государственного областного автономного учреждения дополнительного образования «Морской центр капитана Варухина Н.Г.» при осуществлении дополнительного образования детей при освоении им основ речных профессий. </w:t>
      </w:r>
    </w:p>
    <w:p w:rsidR="002763AF" w:rsidRPr="0082482D" w:rsidRDefault="002763AF" w:rsidP="002D71EB">
      <w:pPr>
        <w:spacing w:after="0"/>
        <w:ind w:firstLine="540"/>
        <w:jc w:val="both"/>
        <w:rPr>
          <w:rFonts w:ascii="Times New Roman" w:hAnsi="Times New Roman" w:cs="Times New Roman"/>
          <w:sz w:val="28"/>
          <w:szCs w:val="28"/>
        </w:rPr>
      </w:pPr>
      <w:r>
        <w:rPr>
          <w:rFonts w:ascii="Times New Roman" w:hAnsi="Times New Roman" w:cs="Times New Roman"/>
          <w:sz w:val="28"/>
          <w:szCs w:val="28"/>
        </w:rPr>
        <w:t>Установлено, что в период времени с 08 июля по 20 августа 2023 года руководством данной организации организована плавательная практика для 40 учащихся Учреждения на пассажирском теплоходе «Господин Великий Новгород», на котором неисправны системы пожаротушения и осушения теплохода, а также с количеством членов экипажа, несоответствующему минимальному составу, указанному в судовой роли теплохода.</w:t>
      </w:r>
    </w:p>
    <w:p w:rsidR="002763AF" w:rsidRDefault="002763AF" w:rsidP="00FF292A">
      <w:pPr>
        <w:tabs>
          <w:tab w:val="left" w:pos="567"/>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Транспортная прокуратура направила материалы проверки в следственный орган. По результатам их рассмотрения возбуждено уголовное дело по ч. 1 ст. 238 УК РФ (оказание услуг, не отвечающих требованиям безопасности жизни или здоровья потребителей).</w:t>
      </w:r>
    </w:p>
    <w:p w:rsidR="002763AF" w:rsidRDefault="002763AF" w:rsidP="00FF292A">
      <w:pPr>
        <w:tabs>
          <w:tab w:val="left" w:pos="567"/>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r>
        <w:rPr>
          <w:rFonts w:ascii="Times New Roman" w:hAnsi="Times New Roman" w:cs="Times New Roman"/>
          <w:sz w:val="28"/>
          <w:szCs w:val="28"/>
        </w:rPr>
        <w:t xml:space="preserve">Ход расследования контролируется. </w:t>
      </w:r>
    </w:p>
    <w:p w:rsidR="002763AF" w:rsidRDefault="002763AF" w:rsidP="00AA2A1F">
      <w:pPr>
        <w:tabs>
          <w:tab w:val="left" w:pos="567"/>
          <w:tab w:val="left" w:pos="6804"/>
        </w:tabs>
        <w:spacing w:after="0" w:line="240" w:lineRule="auto"/>
        <w:jc w:val="both"/>
        <w:rPr>
          <w:rFonts w:ascii="Times New Roman" w:hAnsi="Times New Roman" w:cs="Times New Roman"/>
          <w:sz w:val="28"/>
          <w:szCs w:val="28"/>
        </w:rPr>
      </w:pPr>
    </w:p>
    <w:p w:rsidR="002763AF" w:rsidRPr="00944755" w:rsidRDefault="002763AF" w:rsidP="00AA2A1F">
      <w:pPr>
        <w:tabs>
          <w:tab w:val="left" w:pos="567"/>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sectPr w:rsidR="002763AF" w:rsidRPr="00944755" w:rsidSect="005B79C6">
      <w:headerReference w:type="default" r:id="rId6"/>
      <w:footerReference w:type="default" r:id="rId7"/>
      <w:headerReference w:type="first" r:id="rId8"/>
      <w:footerReference w:type="first" r:id="rId9"/>
      <w:pgSz w:w="11906" w:h="16838"/>
      <w:pgMar w:top="567" w:right="567" w:bottom="90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3AF" w:rsidRDefault="002763AF" w:rsidP="007212FD">
      <w:pPr>
        <w:spacing w:after="0" w:line="240" w:lineRule="auto"/>
      </w:pPr>
      <w:r>
        <w:separator/>
      </w:r>
    </w:p>
  </w:endnote>
  <w:endnote w:type="continuationSeparator" w:id="1">
    <w:p w:rsidR="002763AF" w:rsidRDefault="002763AF"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3AF" w:rsidRDefault="002763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A0"/>
    </w:tblPr>
    <w:tblGrid>
      <w:gridCol w:w="3643"/>
    </w:tblGrid>
    <w:tr w:rsidR="002763AF" w:rsidRPr="00C03B14">
      <w:trPr>
        <w:cantSplit/>
        <w:trHeight w:val="57"/>
      </w:trPr>
      <w:tc>
        <w:tcPr>
          <w:tcW w:w="3643" w:type="dxa"/>
        </w:tcPr>
        <w:p w:rsidR="002763AF" w:rsidRPr="00C03B14" w:rsidRDefault="002763AF" w:rsidP="00A75967">
          <w:pPr>
            <w:spacing w:after="60" w:line="240" w:lineRule="auto"/>
            <w:jc w:val="center"/>
            <w:rPr>
              <w:rFonts w:ascii="Times New Roman" w:hAnsi="Times New Roman" w:cs="Times New Roman"/>
              <w:sz w:val="16"/>
              <w:szCs w:val="16"/>
            </w:rPr>
          </w:pPr>
          <w:r w:rsidRPr="00C03B14">
            <w:rPr>
              <w:rFonts w:ascii="Times New Roman" w:hAnsi="Times New Roman" w:cs="Times New Roman"/>
              <w:sz w:val="16"/>
              <w:szCs w:val="16"/>
            </w:rPr>
            <w:t>Новгородская  транспортная прокуратура</w:t>
          </w:r>
        </w:p>
        <w:p w:rsidR="002763AF" w:rsidRPr="00C03B14" w:rsidRDefault="002763AF" w:rsidP="00746B51">
          <w:pPr>
            <w:spacing w:after="60" w:line="240" w:lineRule="auto"/>
            <w:jc w:val="center"/>
            <w:rPr>
              <w:rFonts w:ascii="Times New Roman" w:hAnsi="Times New Roman" w:cs="Times New Roman"/>
              <w:sz w:val="16"/>
              <w:szCs w:val="16"/>
            </w:rPr>
          </w:pPr>
          <w:r w:rsidRPr="00C03B14">
            <w:rPr>
              <w:rFonts w:ascii="Times New Roman" w:hAnsi="Times New Roman" w:cs="Times New Roman"/>
              <w:sz w:val="16"/>
              <w:szCs w:val="16"/>
            </w:rPr>
            <w:t xml:space="preserve">№ </w:t>
          </w:r>
          <w:bookmarkStart w:id="1" w:name="REGNUMSTAMP"/>
          <w:r w:rsidRPr="00C03B14">
            <w:rPr>
              <w:rFonts w:ascii="Times New Roman" w:hAnsi="Times New Roman" w:cs="Times New Roman"/>
              <w:color w:val="BFBFBF"/>
              <w:sz w:val="16"/>
              <w:szCs w:val="16"/>
            </w:rPr>
            <w:t>рег.номер</w:t>
          </w:r>
          <w:bookmarkEnd w:id="1"/>
        </w:p>
      </w:tc>
    </w:tr>
  </w:tbl>
  <w:p w:rsidR="002763AF" w:rsidRDefault="002763AF" w:rsidP="008B567E">
    <w:pPr>
      <w:pStyle w:val="Footer"/>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3AF" w:rsidRDefault="002763AF" w:rsidP="007212FD">
      <w:pPr>
        <w:spacing w:after="0" w:line="240" w:lineRule="auto"/>
      </w:pPr>
      <w:r>
        <w:separator/>
      </w:r>
    </w:p>
  </w:footnote>
  <w:footnote w:type="continuationSeparator" w:id="1">
    <w:p w:rsidR="002763AF" w:rsidRDefault="002763AF" w:rsidP="0072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3AF" w:rsidRDefault="002763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3AF" w:rsidRDefault="002763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2256"/>
    <w:rsid w:val="00014574"/>
    <w:rsid w:val="0001634D"/>
    <w:rsid w:val="0001696A"/>
    <w:rsid w:val="00021F0F"/>
    <w:rsid w:val="00024D01"/>
    <w:rsid w:val="000270F5"/>
    <w:rsid w:val="00035BED"/>
    <w:rsid w:val="000550FF"/>
    <w:rsid w:val="00056A50"/>
    <w:rsid w:val="00061D46"/>
    <w:rsid w:val="00070889"/>
    <w:rsid w:val="0007553B"/>
    <w:rsid w:val="000803E2"/>
    <w:rsid w:val="00082D73"/>
    <w:rsid w:val="000904B6"/>
    <w:rsid w:val="00090738"/>
    <w:rsid w:val="00095729"/>
    <w:rsid w:val="000A1ED6"/>
    <w:rsid w:val="000A4E3C"/>
    <w:rsid w:val="000A527E"/>
    <w:rsid w:val="000A6BB7"/>
    <w:rsid w:val="000A6C9D"/>
    <w:rsid w:val="000B708E"/>
    <w:rsid w:val="000C062E"/>
    <w:rsid w:val="000C225F"/>
    <w:rsid w:val="000D6814"/>
    <w:rsid w:val="000F2062"/>
    <w:rsid w:val="000F2304"/>
    <w:rsid w:val="000F32C2"/>
    <w:rsid w:val="000F46F8"/>
    <w:rsid w:val="000F7BB7"/>
    <w:rsid w:val="00107179"/>
    <w:rsid w:val="00110CFA"/>
    <w:rsid w:val="001110D4"/>
    <w:rsid w:val="00134382"/>
    <w:rsid w:val="0014406F"/>
    <w:rsid w:val="00144445"/>
    <w:rsid w:val="00151B1C"/>
    <w:rsid w:val="001530C5"/>
    <w:rsid w:val="001542DA"/>
    <w:rsid w:val="00154919"/>
    <w:rsid w:val="00156642"/>
    <w:rsid w:val="001572B8"/>
    <w:rsid w:val="001600A6"/>
    <w:rsid w:val="001606D7"/>
    <w:rsid w:val="00166A1C"/>
    <w:rsid w:val="00172465"/>
    <w:rsid w:val="00173F90"/>
    <w:rsid w:val="00180843"/>
    <w:rsid w:val="00181D70"/>
    <w:rsid w:val="0018208F"/>
    <w:rsid w:val="001822FA"/>
    <w:rsid w:val="001921AE"/>
    <w:rsid w:val="00192F75"/>
    <w:rsid w:val="001A71D0"/>
    <w:rsid w:val="001B073C"/>
    <w:rsid w:val="001B3194"/>
    <w:rsid w:val="001C1D35"/>
    <w:rsid w:val="001C2357"/>
    <w:rsid w:val="001C3873"/>
    <w:rsid w:val="001C4297"/>
    <w:rsid w:val="001C61B8"/>
    <w:rsid w:val="001F12DF"/>
    <w:rsid w:val="001F2B16"/>
    <w:rsid w:val="001F5899"/>
    <w:rsid w:val="001F7FCD"/>
    <w:rsid w:val="002048A1"/>
    <w:rsid w:val="0021798D"/>
    <w:rsid w:val="00235381"/>
    <w:rsid w:val="002403E3"/>
    <w:rsid w:val="00267957"/>
    <w:rsid w:val="002708BE"/>
    <w:rsid w:val="00271BBC"/>
    <w:rsid w:val="002763AF"/>
    <w:rsid w:val="00280D52"/>
    <w:rsid w:val="00281733"/>
    <w:rsid w:val="00282A49"/>
    <w:rsid w:val="00284ECA"/>
    <w:rsid w:val="00287332"/>
    <w:rsid w:val="00291073"/>
    <w:rsid w:val="00292879"/>
    <w:rsid w:val="002955B5"/>
    <w:rsid w:val="00297BCD"/>
    <w:rsid w:val="002A61DD"/>
    <w:rsid w:val="002A6465"/>
    <w:rsid w:val="002C737C"/>
    <w:rsid w:val="002C7C1D"/>
    <w:rsid w:val="002D484E"/>
    <w:rsid w:val="002D71EB"/>
    <w:rsid w:val="002E7520"/>
    <w:rsid w:val="002F5211"/>
    <w:rsid w:val="003407C6"/>
    <w:rsid w:val="0034238E"/>
    <w:rsid w:val="003443C6"/>
    <w:rsid w:val="00351661"/>
    <w:rsid w:val="00351AE0"/>
    <w:rsid w:val="0035631A"/>
    <w:rsid w:val="003673E3"/>
    <w:rsid w:val="0037627A"/>
    <w:rsid w:val="00384D83"/>
    <w:rsid w:val="00385FD2"/>
    <w:rsid w:val="003877B3"/>
    <w:rsid w:val="0039045F"/>
    <w:rsid w:val="003A26BE"/>
    <w:rsid w:val="003B4D0B"/>
    <w:rsid w:val="003B5CF8"/>
    <w:rsid w:val="003B7F94"/>
    <w:rsid w:val="003C030D"/>
    <w:rsid w:val="003C1601"/>
    <w:rsid w:val="003C2B52"/>
    <w:rsid w:val="003D44D8"/>
    <w:rsid w:val="003E45E7"/>
    <w:rsid w:val="004036B5"/>
    <w:rsid w:val="00410A58"/>
    <w:rsid w:val="00412AEA"/>
    <w:rsid w:val="00432B82"/>
    <w:rsid w:val="00464C05"/>
    <w:rsid w:val="00470AB3"/>
    <w:rsid w:val="00470BE4"/>
    <w:rsid w:val="00471072"/>
    <w:rsid w:val="00471B0F"/>
    <w:rsid w:val="004840EF"/>
    <w:rsid w:val="00497EE9"/>
    <w:rsid w:val="004A2339"/>
    <w:rsid w:val="004A6AB6"/>
    <w:rsid w:val="004B0034"/>
    <w:rsid w:val="004B1191"/>
    <w:rsid w:val="004C37D3"/>
    <w:rsid w:val="004D754A"/>
    <w:rsid w:val="004E0AF0"/>
    <w:rsid w:val="004E2E04"/>
    <w:rsid w:val="004E386A"/>
    <w:rsid w:val="004E3F7D"/>
    <w:rsid w:val="004E7B80"/>
    <w:rsid w:val="004F497C"/>
    <w:rsid w:val="004F53F0"/>
    <w:rsid w:val="00501116"/>
    <w:rsid w:val="00503D80"/>
    <w:rsid w:val="00503DD5"/>
    <w:rsid w:val="00505E8B"/>
    <w:rsid w:val="00507B53"/>
    <w:rsid w:val="00512CB8"/>
    <w:rsid w:val="00521E7D"/>
    <w:rsid w:val="005220DC"/>
    <w:rsid w:val="0052597A"/>
    <w:rsid w:val="00536C62"/>
    <w:rsid w:val="00540698"/>
    <w:rsid w:val="00546605"/>
    <w:rsid w:val="00555265"/>
    <w:rsid w:val="00572FBE"/>
    <w:rsid w:val="00573CBD"/>
    <w:rsid w:val="005741AC"/>
    <w:rsid w:val="00587ED7"/>
    <w:rsid w:val="00590D66"/>
    <w:rsid w:val="005916D9"/>
    <w:rsid w:val="005A758C"/>
    <w:rsid w:val="005B6345"/>
    <w:rsid w:val="005B79C6"/>
    <w:rsid w:val="005C1627"/>
    <w:rsid w:val="005C4F44"/>
    <w:rsid w:val="005C4F57"/>
    <w:rsid w:val="005C6A45"/>
    <w:rsid w:val="005D0334"/>
    <w:rsid w:val="005D0F18"/>
    <w:rsid w:val="005D4E66"/>
    <w:rsid w:val="005E1CDD"/>
    <w:rsid w:val="005F2EB0"/>
    <w:rsid w:val="005F3038"/>
    <w:rsid w:val="005F6CC8"/>
    <w:rsid w:val="00602204"/>
    <w:rsid w:val="00610CE9"/>
    <w:rsid w:val="006128E0"/>
    <w:rsid w:val="0061356F"/>
    <w:rsid w:val="00613B7C"/>
    <w:rsid w:val="00632958"/>
    <w:rsid w:val="00636501"/>
    <w:rsid w:val="00640924"/>
    <w:rsid w:val="006541AC"/>
    <w:rsid w:val="0065704F"/>
    <w:rsid w:val="00661F05"/>
    <w:rsid w:val="00672D84"/>
    <w:rsid w:val="00673EBD"/>
    <w:rsid w:val="0067714B"/>
    <w:rsid w:val="006779E4"/>
    <w:rsid w:val="00677CE8"/>
    <w:rsid w:val="006879C2"/>
    <w:rsid w:val="00693993"/>
    <w:rsid w:val="006A44C2"/>
    <w:rsid w:val="006B2BBE"/>
    <w:rsid w:val="006B3C44"/>
    <w:rsid w:val="006B3CEA"/>
    <w:rsid w:val="006C3913"/>
    <w:rsid w:val="006C7592"/>
    <w:rsid w:val="006D6E15"/>
    <w:rsid w:val="006E2551"/>
    <w:rsid w:val="006E2A1E"/>
    <w:rsid w:val="006F4D2C"/>
    <w:rsid w:val="006F6EF4"/>
    <w:rsid w:val="006F7CC2"/>
    <w:rsid w:val="00701EDD"/>
    <w:rsid w:val="007047DF"/>
    <w:rsid w:val="007212FD"/>
    <w:rsid w:val="00722A7C"/>
    <w:rsid w:val="00725C8E"/>
    <w:rsid w:val="00726261"/>
    <w:rsid w:val="00726E50"/>
    <w:rsid w:val="00746B51"/>
    <w:rsid w:val="0076212D"/>
    <w:rsid w:val="00765115"/>
    <w:rsid w:val="00772673"/>
    <w:rsid w:val="007916D9"/>
    <w:rsid w:val="007928EA"/>
    <w:rsid w:val="0079459D"/>
    <w:rsid w:val="007A182C"/>
    <w:rsid w:val="007A35D5"/>
    <w:rsid w:val="007B406E"/>
    <w:rsid w:val="007B5558"/>
    <w:rsid w:val="007C155E"/>
    <w:rsid w:val="007C17ED"/>
    <w:rsid w:val="007C46FD"/>
    <w:rsid w:val="007D33FC"/>
    <w:rsid w:val="007F306E"/>
    <w:rsid w:val="007F4EDD"/>
    <w:rsid w:val="007F6CD9"/>
    <w:rsid w:val="0080110C"/>
    <w:rsid w:val="00822657"/>
    <w:rsid w:val="0082482D"/>
    <w:rsid w:val="008362CC"/>
    <w:rsid w:val="00843712"/>
    <w:rsid w:val="00861729"/>
    <w:rsid w:val="00874AEC"/>
    <w:rsid w:val="008825C3"/>
    <w:rsid w:val="00882E6D"/>
    <w:rsid w:val="0089082C"/>
    <w:rsid w:val="00897658"/>
    <w:rsid w:val="008A14AF"/>
    <w:rsid w:val="008B0809"/>
    <w:rsid w:val="008B567E"/>
    <w:rsid w:val="008B7B20"/>
    <w:rsid w:val="008C26A5"/>
    <w:rsid w:val="008C2816"/>
    <w:rsid w:val="008D6D54"/>
    <w:rsid w:val="008E7BC1"/>
    <w:rsid w:val="008F0531"/>
    <w:rsid w:val="008F7298"/>
    <w:rsid w:val="00905899"/>
    <w:rsid w:val="009107B5"/>
    <w:rsid w:val="00923FB5"/>
    <w:rsid w:val="009260CB"/>
    <w:rsid w:val="00932222"/>
    <w:rsid w:val="00932252"/>
    <w:rsid w:val="00934308"/>
    <w:rsid w:val="0093472E"/>
    <w:rsid w:val="00935651"/>
    <w:rsid w:val="00944755"/>
    <w:rsid w:val="009800C5"/>
    <w:rsid w:val="009871EA"/>
    <w:rsid w:val="00992E4D"/>
    <w:rsid w:val="009949BA"/>
    <w:rsid w:val="0099556E"/>
    <w:rsid w:val="009A186E"/>
    <w:rsid w:val="009A447D"/>
    <w:rsid w:val="009B0AD4"/>
    <w:rsid w:val="009D04AE"/>
    <w:rsid w:val="009D5CBB"/>
    <w:rsid w:val="009D7277"/>
    <w:rsid w:val="009E3844"/>
    <w:rsid w:val="009E54A4"/>
    <w:rsid w:val="009F1DDB"/>
    <w:rsid w:val="00A009C7"/>
    <w:rsid w:val="00A02350"/>
    <w:rsid w:val="00A06661"/>
    <w:rsid w:val="00A073AE"/>
    <w:rsid w:val="00A1193C"/>
    <w:rsid w:val="00A14930"/>
    <w:rsid w:val="00A21AA7"/>
    <w:rsid w:val="00A30D31"/>
    <w:rsid w:val="00A45F78"/>
    <w:rsid w:val="00A56FBD"/>
    <w:rsid w:val="00A70A77"/>
    <w:rsid w:val="00A72039"/>
    <w:rsid w:val="00A75967"/>
    <w:rsid w:val="00A80D84"/>
    <w:rsid w:val="00A858C3"/>
    <w:rsid w:val="00A90C46"/>
    <w:rsid w:val="00A92256"/>
    <w:rsid w:val="00A95BBB"/>
    <w:rsid w:val="00AA2A1F"/>
    <w:rsid w:val="00AC5021"/>
    <w:rsid w:val="00AE59FA"/>
    <w:rsid w:val="00B03059"/>
    <w:rsid w:val="00B05F6A"/>
    <w:rsid w:val="00B14110"/>
    <w:rsid w:val="00B30832"/>
    <w:rsid w:val="00B35CBB"/>
    <w:rsid w:val="00B401BF"/>
    <w:rsid w:val="00B50402"/>
    <w:rsid w:val="00B55C7F"/>
    <w:rsid w:val="00B63C1F"/>
    <w:rsid w:val="00B811B8"/>
    <w:rsid w:val="00B96E0C"/>
    <w:rsid w:val="00BA1182"/>
    <w:rsid w:val="00BA2E39"/>
    <w:rsid w:val="00BB137B"/>
    <w:rsid w:val="00BB5E3C"/>
    <w:rsid w:val="00BC6A8C"/>
    <w:rsid w:val="00BE3CB4"/>
    <w:rsid w:val="00BE4328"/>
    <w:rsid w:val="00BE7C58"/>
    <w:rsid w:val="00BF2F19"/>
    <w:rsid w:val="00BF42CF"/>
    <w:rsid w:val="00BF5D2B"/>
    <w:rsid w:val="00C03B14"/>
    <w:rsid w:val="00C1310A"/>
    <w:rsid w:val="00C175CF"/>
    <w:rsid w:val="00C23C4D"/>
    <w:rsid w:val="00C30BB6"/>
    <w:rsid w:val="00C31CFE"/>
    <w:rsid w:val="00C32643"/>
    <w:rsid w:val="00C32DEB"/>
    <w:rsid w:val="00C40264"/>
    <w:rsid w:val="00C4069F"/>
    <w:rsid w:val="00C45C7E"/>
    <w:rsid w:val="00C51819"/>
    <w:rsid w:val="00C5624E"/>
    <w:rsid w:val="00C6273E"/>
    <w:rsid w:val="00C644D1"/>
    <w:rsid w:val="00C667C6"/>
    <w:rsid w:val="00C66B82"/>
    <w:rsid w:val="00C73886"/>
    <w:rsid w:val="00C858F6"/>
    <w:rsid w:val="00C92881"/>
    <w:rsid w:val="00CA18C3"/>
    <w:rsid w:val="00CA5F0B"/>
    <w:rsid w:val="00CB564A"/>
    <w:rsid w:val="00CB793A"/>
    <w:rsid w:val="00CC11EB"/>
    <w:rsid w:val="00CC43A4"/>
    <w:rsid w:val="00CD3804"/>
    <w:rsid w:val="00CE28AF"/>
    <w:rsid w:val="00CE291C"/>
    <w:rsid w:val="00CE3379"/>
    <w:rsid w:val="00CE37A6"/>
    <w:rsid w:val="00CF03C8"/>
    <w:rsid w:val="00D2037B"/>
    <w:rsid w:val="00D30322"/>
    <w:rsid w:val="00D361C6"/>
    <w:rsid w:val="00D376A9"/>
    <w:rsid w:val="00D67556"/>
    <w:rsid w:val="00D76369"/>
    <w:rsid w:val="00D80883"/>
    <w:rsid w:val="00D84DA2"/>
    <w:rsid w:val="00D861EA"/>
    <w:rsid w:val="00D935F1"/>
    <w:rsid w:val="00D941DC"/>
    <w:rsid w:val="00D97AA5"/>
    <w:rsid w:val="00DA3671"/>
    <w:rsid w:val="00DA6DCD"/>
    <w:rsid w:val="00DA7CFC"/>
    <w:rsid w:val="00DB6ACA"/>
    <w:rsid w:val="00DC1887"/>
    <w:rsid w:val="00DF4BF0"/>
    <w:rsid w:val="00DF74D9"/>
    <w:rsid w:val="00E12680"/>
    <w:rsid w:val="00E151A6"/>
    <w:rsid w:val="00E239CA"/>
    <w:rsid w:val="00E4286E"/>
    <w:rsid w:val="00E4362C"/>
    <w:rsid w:val="00E44B9F"/>
    <w:rsid w:val="00E46BE6"/>
    <w:rsid w:val="00E63156"/>
    <w:rsid w:val="00E67AD3"/>
    <w:rsid w:val="00E67B5C"/>
    <w:rsid w:val="00E81C9B"/>
    <w:rsid w:val="00E823BC"/>
    <w:rsid w:val="00E8418B"/>
    <w:rsid w:val="00EA1DA0"/>
    <w:rsid w:val="00EA55AF"/>
    <w:rsid w:val="00EA7E72"/>
    <w:rsid w:val="00EB1906"/>
    <w:rsid w:val="00EB5B39"/>
    <w:rsid w:val="00EC7FC1"/>
    <w:rsid w:val="00ED1C26"/>
    <w:rsid w:val="00ED46F3"/>
    <w:rsid w:val="00EE59E5"/>
    <w:rsid w:val="00EF1A8D"/>
    <w:rsid w:val="00EF32E2"/>
    <w:rsid w:val="00F01791"/>
    <w:rsid w:val="00F029D0"/>
    <w:rsid w:val="00F0673C"/>
    <w:rsid w:val="00F146CF"/>
    <w:rsid w:val="00F15E73"/>
    <w:rsid w:val="00F31E69"/>
    <w:rsid w:val="00F40906"/>
    <w:rsid w:val="00F41A8A"/>
    <w:rsid w:val="00F4476D"/>
    <w:rsid w:val="00F50B1B"/>
    <w:rsid w:val="00F5277D"/>
    <w:rsid w:val="00F57360"/>
    <w:rsid w:val="00F66AC5"/>
    <w:rsid w:val="00F8464A"/>
    <w:rsid w:val="00F95708"/>
    <w:rsid w:val="00F95FA4"/>
    <w:rsid w:val="00FA01E1"/>
    <w:rsid w:val="00FB6A1D"/>
    <w:rsid w:val="00FC0F8F"/>
    <w:rsid w:val="00FD0DB3"/>
    <w:rsid w:val="00FD3AE9"/>
    <w:rsid w:val="00FD54C6"/>
    <w:rsid w:val="00FE23D6"/>
    <w:rsid w:val="00FE2D47"/>
    <w:rsid w:val="00FE3EC1"/>
    <w:rsid w:val="00FF092C"/>
    <w:rsid w:val="00FF292A"/>
    <w:rsid w:val="00FF51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AE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0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12F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212FD"/>
  </w:style>
  <w:style w:type="paragraph" w:styleId="Footer">
    <w:name w:val="footer"/>
    <w:basedOn w:val="Normal"/>
    <w:link w:val="FooterChar"/>
    <w:uiPriority w:val="99"/>
    <w:rsid w:val="007212F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212FD"/>
  </w:style>
  <w:style w:type="paragraph" w:styleId="BalloonText">
    <w:name w:val="Balloon Text"/>
    <w:basedOn w:val="Normal"/>
    <w:link w:val="BalloonTextChar"/>
    <w:uiPriority w:val="99"/>
    <w:semiHidden/>
    <w:rsid w:val="003C2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C2B5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3296023">
      <w:marLeft w:val="0"/>
      <w:marRight w:val="0"/>
      <w:marTop w:val="0"/>
      <w:marBottom w:val="0"/>
      <w:divBdr>
        <w:top w:val="none" w:sz="0" w:space="0" w:color="auto"/>
        <w:left w:val="none" w:sz="0" w:space="0" w:color="auto"/>
        <w:bottom w:val="none" w:sz="0" w:space="0" w:color="auto"/>
        <w:right w:val="none" w:sz="0" w:space="0" w:color="auto"/>
      </w:divBdr>
    </w:div>
    <w:div w:id="583296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199</Words>
  <Characters>1138</Characters>
  <Application>Microsoft Office Outlook</Application>
  <DocSecurity>0</DocSecurity>
  <Lines>0</Lines>
  <Paragraphs>0</Paragraphs>
  <ScaleCrop>false</ScaleCrop>
  <Company>HP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материалам Новгородской транспортной прокуратуры возбуждено уголовное дело в связи с оказанием услуг, не отвечающих требованиям безопасности жизни и здоровья потребителей </dc:title>
  <dc:subject/>
  <dc:creator>Шинкарев А.С.</dc:creator>
  <cp:keywords/>
  <dc:description/>
  <cp:lastModifiedBy>User</cp:lastModifiedBy>
  <cp:revision>2</cp:revision>
  <cp:lastPrinted>2021-06-29T10:02:00Z</cp:lastPrinted>
  <dcterms:created xsi:type="dcterms:W3CDTF">2023-10-20T09:32:00Z</dcterms:created>
  <dcterms:modified xsi:type="dcterms:W3CDTF">2023-10-20T09:32:00Z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