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B27" w:rsidRPr="000903A0" w:rsidRDefault="00774B27" w:rsidP="00774B27">
      <w:pPr>
        <w:pStyle w:val="ConsPlusNormal"/>
        <w:ind w:firstLine="709"/>
        <w:jc w:val="both"/>
        <w:rPr>
          <w:b/>
          <w:sz w:val="28"/>
          <w:szCs w:val="28"/>
        </w:rPr>
      </w:pPr>
      <w:bookmarkStart w:id="0" w:name="_GoBack"/>
      <w:r w:rsidRPr="000903A0">
        <w:rPr>
          <w:b/>
          <w:sz w:val="28"/>
          <w:szCs w:val="28"/>
        </w:rPr>
        <w:t>Ответственность за незаконную добычу водных биологических ресурсов.</w:t>
      </w:r>
    </w:p>
    <w:bookmarkEnd w:id="0"/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Граждане, добывшие водные биоресурсы без разрешительных документов (в случае их необходимости), в нарушение условий, предусмотренных такими документами, нарушившие запреты (например, по способу, периоду или орудию лова) привлекаются к ответственности в соответствии с законодательством Российской Федерации.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Административная ответственность по ч. 2 ст. 8.37 КоАП РФ предусмотрена за нарушение правил, регламентирующих рыболовство. Максимальное наказание для граждан – штраф до 5 тыс. рублей, для должностных лиц – до 30 тыс. рублей, для юридических лиц до – 200 тыс. рублей.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В случае причинения крупного ущерба (свыше 100 тыс. рублей), применения самоходного транспортного плавающего средства или взрывчатых и химических веществ, или других запрещенных орудий и способов массового истребления водных животных и растений, в местах нереста или на миграционных путях к ним, предусмотрена уголовная ответственность по ст. 256 УК РФ с максимальным наказанием в виде штрафа до 1 млн. рублей, либо лишения свободы до 5 лет. 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Для расчета ущерба, причиненного водным биологическим ресурсам, применяются утвержденные таксы. Исчисление осуществляется за 1 экземпляр, вне зависимости от размера и веса.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Например, за добычу 1 экземпляра </w:t>
      </w:r>
      <w:proofErr w:type="spellStart"/>
      <w:r w:rsidRPr="000903A0">
        <w:rPr>
          <w:sz w:val="28"/>
          <w:szCs w:val="28"/>
        </w:rPr>
        <w:t>калуги</w:t>
      </w:r>
      <w:proofErr w:type="spellEnd"/>
      <w:r w:rsidRPr="000903A0">
        <w:rPr>
          <w:sz w:val="28"/>
          <w:szCs w:val="28"/>
        </w:rPr>
        <w:t xml:space="preserve"> ущерб составит 269 250 рублей.  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В особом порядке уголовным законодательством регулируются вопросы незаконной добычи, содержания, приобретения, хранения, перевозки, пересылки и продажи особо ценных водных биоресурсов, принадлежащих к видам, занесенным в Красную книгу РФ и (или) охраняемым международными договорами РФ, их частей и дериватов (производных). Браконьер, привлеченный к уголовной ответственности по ч. 1 ст. 258.1 Уголовного кодекса РФ может получить максимальное наказание в виде лишения свободы до 9 лет со штрафом в размере до 3 млн.  рублей.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Уголовным кодексом Российской Федерации предусмотрена такая мера уголовно-правового характера как конфискация. Так конфискации подлежат орудия, оборудование или иные средства совершения преступления, принадлежащие обвиняемому.</w:t>
      </w:r>
    </w:p>
    <w:p w:rsidR="00774B27" w:rsidRPr="000903A0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назначении административного наказания судом также может быть назначена конфискация орудия совершения административного правонарушения.</w:t>
      </w:r>
    </w:p>
    <w:p w:rsidR="00774B27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Кроме того, за браконьерство предусмотрена гражданско-правовая ответственность – взыскание в пользу Российской Федерации причиненного водным биологическим ресурсам ущерба.</w:t>
      </w:r>
    </w:p>
    <w:p w:rsidR="00774B27" w:rsidRDefault="00774B27" w:rsidP="00774B27">
      <w:pPr>
        <w:pStyle w:val="ConsPlusNormal"/>
        <w:ind w:firstLine="709"/>
        <w:jc w:val="both"/>
        <w:rPr>
          <w:sz w:val="28"/>
          <w:szCs w:val="28"/>
        </w:rPr>
      </w:pPr>
    </w:p>
    <w:p w:rsidR="00D523A9" w:rsidRPr="00774B27" w:rsidRDefault="00774B27" w:rsidP="00774B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sectPr w:rsidR="00D523A9" w:rsidRPr="0077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27"/>
    <w:rsid w:val="00774B27"/>
    <w:rsid w:val="00D5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CEF0"/>
  <w15:chartTrackingRefBased/>
  <w15:docId w15:val="{D82EB1B2-2308-4111-8050-6B324D2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74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2025-01-29T08:30:00Z</dcterms:created>
  <dcterms:modified xsi:type="dcterms:W3CDTF">2025-01-29T08:31:00Z</dcterms:modified>
</cp:coreProperties>
</file>