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10" w:rsidRPr="00C26E10" w:rsidRDefault="00C26E10" w:rsidP="00C26E10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>Сведения</w:t>
      </w:r>
    </w:p>
    <w:p w:rsidR="00C26E10" w:rsidRPr="00C26E10" w:rsidRDefault="00C26E10" w:rsidP="00C26E10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2020 года по 31 декабря 2020  года</w:t>
      </w:r>
    </w:p>
    <w:p w:rsidR="00C26E10" w:rsidRPr="00C26E10" w:rsidRDefault="00C26E10" w:rsidP="00C26E10">
      <w:pPr>
        <w:jc w:val="center"/>
        <w:rPr>
          <w:sz w:val="28"/>
          <w:szCs w:val="28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C26E10" w:rsidTr="00C26E10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члены его семьи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(супруг)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26E10" w:rsidTr="00C26E10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</w:tc>
      </w:tr>
      <w:tr w:rsidR="00C26E10" w:rsidTr="00C26E10">
        <w:trPr>
          <w:trHeight w:val="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Косьяненко Светлана Евгеньевна-</w:t>
            </w:r>
            <w:r>
              <w:rPr>
                <w:lang w:eastAsia="en-US"/>
              </w:rP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jc w:val="center"/>
              <w:rPr>
                <w:b/>
                <w:lang w:eastAsia="en-US"/>
              </w:rPr>
            </w:pPr>
            <w:r w:rsidRPr="00C26E10">
              <w:rPr>
                <w:lang w:eastAsia="en-US"/>
              </w:rPr>
              <w:t>1600606,44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C26E10" w:rsidRPr="00C26E10" w:rsidRDefault="00C26E10" w:rsidP="00C26E10">
            <w:pPr>
              <w:pBdr>
                <w:bottom w:val="single" w:sz="4" w:space="0" w:color="A2A9B1"/>
              </w:pBdr>
              <w:spacing w:after="60"/>
              <w:outlineLvl w:val="0"/>
              <w:rPr>
                <w:color w:val="000000"/>
                <w:kern w:val="36"/>
                <w:sz w:val="28"/>
                <w:szCs w:val="28"/>
              </w:rPr>
            </w:pP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Chery</w:t>
            </w:r>
            <w:proofErr w:type="spellEnd"/>
            <w:r w:rsidRPr="00C26E10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Tiggo</w:t>
            </w:r>
            <w:proofErr w:type="spellEnd"/>
            <w:r>
              <w:rPr>
                <w:color w:val="000000"/>
                <w:kern w:val="36"/>
                <w:sz w:val="28"/>
                <w:szCs w:val="28"/>
              </w:rPr>
              <w:t xml:space="preserve"> 4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34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76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8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C26E10">
        <w:trPr>
          <w:trHeight w:val="574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0445F1">
        <w:trPr>
          <w:trHeight w:val="54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Косьяненко Игорь Геннадьевич – </w:t>
            </w:r>
            <w:r>
              <w:rPr>
                <w:lang w:eastAsia="en-US"/>
              </w:rPr>
              <w:lastRenderedPageBreak/>
              <w:t>супруг.</w:t>
            </w:r>
          </w:p>
          <w:p w:rsidR="00C26E10" w:rsidRDefault="00C26E1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Оператор ЭВМ Эксплуатационного локомотивного  депо Волховстрой Октябрьской дирекции </w:t>
            </w:r>
            <w:proofErr w:type="gramStart"/>
            <w:r>
              <w:rPr>
                <w:lang w:eastAsia="en-US"/>
              </w:rPr>
              <w:t>тяги структурного подразделения дирекции тяги филиала</w:t>
            </w:r>
            <w:proofErr w:type="gramEnd"/>
            <w:r>
              <w:rPr>
                <w:lang w:eastAsia="en-US"/>
              </w:rPr>
              <w:t xml:space="preserve"> ОАО «российские железные дороги»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 w:rsidP="00C26E10">
            <w:pPr>
              <w:jc w:val="center"/>
              <w:rPr>
                <w:lang w:eastAsia="en-US"/>
              </w:rPr>
            </w:pPr>
            <w:r w:rsidRPr="00C26E10">
              <w:rPr>
                <w:lang w:eastAsia="en-US"/>
              </w:rPr>
              <w:lastRenderedPageBreak/>
              <w:t>495405,21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</w:t>
            </w:r>
            <w:r>
              <w:rPr>
                <w:lang w:eastAsia="en-US"/>
              </w:rPr>
              <w:lastRenderedPageBreak/>
              <w:t xml:space="preserve">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легковой автомобиль</w:t>
            </w:r>
          </w:p>
          <w:p w:rsidR="00C26E10" w:rsidRDefault="00C26E10" w:rsidP="000445F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фьюжн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жилой дом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55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 w:rsidP="000445F1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76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1255,0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961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под индивидуальное строительство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36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136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</w:tbl>
    <w:p w:rsidR="00C26E10" w:rsidRDefault="00C26E10" w:rsidP="00C26E10">
      <w:r>
        <w:t xml:space="preserve"> </w:t>
      </w:r>
    </w:p>
    <w:p w:rsidR="008F3E09" w:rsidRDefault="008F3E09"/>
    <w:sectPr w:rsidR="008F3E09" w:rsidSect="00C26E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E10"/>
    <w:rsid w:val="008F3E09"/>
    <w:rsid w:val="00C2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6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2021-05-24T05:31:00Z</dcterms:created>
  <dcterms:modified xsi:type="dcterms:W3CDTF">2021-05-24T05:39:00Z</dcterms:modified>
</cp:coreProperties>
</file>