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A" w:rsidRPr="00B02A1D" w:rsidRDefault="0072463A" w:rsidP="00C9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C94D04" w:rsidRPr="00C94D04" w:rsidRDefault="0072463A" w:rsidP="00C94D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04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C94D04" w:rsidRPr="00C94D04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</w:t>
      </w:r>
      <w:r w:rsidR="00C94D04" w:rsidRPr="00C94D04">
        <w:rPr>
          <w:rFonts w:ascii="Times New Roman" w:hAnsi="Times New Roman" w:cs="Times New Roman"/>
          <w:b/>
          <w:sz w:val="28"/>
          <w:szCs w:val="28"/>
        </w:rPr>
        <w:t>и</w:t>
      </w:r>
      <w:r w:rsidR="00C94D04" w:rsidRPr="00C94D04">
        <w:rPr>
          <w:rFonts w:ascii="Times New Roman" w:hAnsi="Times New Roman" w:cs="Times New Roman"/>
          <w:b/>
          <w:sz w:val="28"/>
          <w:szCs w:val="28"/>
        </w:rPr>
        <w:t>ципальных служащих Администрации Хвойнинского муниципального округа и урегулированию конфликта интересов</w:t>
      </w:r>
    </w:p>
    <w:p w:rsidR="0072463A" w:rsidRPr="00C94D04" w:rsidRDefault="0072463A" w:rsidP="00C9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за 20</w:t>
      </w:r>
      <w:r w:rsidR="00D302F2" w:rsidRPr="00C94D04">
        <w:rPr>
          <w:rFonts w:ascii="Times New Roman" w:hAnsi="Times New Roman" w:cs="Times New Roman"/>
          <w:b/>
          <w:sz w:val="28"/>
          <w:szCs w:val="28"/>
        </w:rPr>
        <w:t>2</w:t>
      </w:r>
      <w:r w:rsidR="00C94D04" w:rsidRPr="00C94D04">
        <w:rPr>
          <w:rFonts w:ascii="Times New Roman" w:hAnsi="Times New Roman" w:cs="Times New Roman"/>
          <w:b/>
          <w:sz w:val="28"/>
          <w:szCs w:val="28"/>
        </w:rPr>
        <w:t>1</w:t>
      </w:r>
      <w:r w:rsidRPr="00C94D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463A" w:rsidRPr="00B02A1D" w:rsidRDefault="0072463A" w:rsidP="00C94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02F2" w:rsidRPr="00C94D04" w:rsidRDefault="00D302F2" w:rsidP="00C94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В 202</w:t>
      </w:r>
      <w:r w:rsidR="00C94D04" w:rsidRPr="00C94D04">
        <w:rPr>
          <w:rFonts w:ascii="Times New Roman" w:hAnsi="Times New Roman" w:cs="Times New Roman"/>
          <w:sz w:val="28"/>
          <w:szCs w:val="28"/>
        </w:rPr>
        <w:t>1</w:t>
      </w:r>
      <w:r w:rsidRPr="00C94D04">
        <w:rPr>
          <w:rFonts w:ascii="Times New Roman" w:hAnsi="Times New Roman" w:cs="Times New Roman"/>
          <w:sz w:val="28"/>
          <w:szCs w:val="28"/>
        </w:rPr>
        <w:t xml:space="preserve"> году  проведено 1</w:t>
      </w:r>
      <w:r w:rsidR="00C94D04" w:rsidRPr="00C94D04">
        <w:rPr>
          <w:rFonts w:ascii="Times New Roman" w:hAnsi="Times New Roman" w:cs="Times New Roman"/>
          <w:sz w:val="28"/>
          <w:szCs w:val="28"/>
        </w:rPr>
        <w:t>0</w:t>
      </w:r>
      <w:r w:rsidRPr="00C94D04">
        <w:rPr>
          <w:rFonts w:ascii="Times New Roman" w:hAnsi="Times New Roman" w:cs="Times New Roman"/>
          <w:sz w:val="28"/>
          <w:szCs w:val="28"/>
        </w:rPr>
        <w:t xml:space="preserve">  заседаний комиссии. </w:t>
      </w:r>
    </w:p>
    <w:p w:rsid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25.03.2021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D04" w:rsidRPr="00C94D04" w:rsidRDefault="00C94D04" w:rsidP="00C94D04">
      <w:pPr>
        <w:pStyle w:val="ac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 xml:space="preserve">б итогах проведения прямой «горячей линии» по вопросам противодействия коррупции. Обращений и звонков в ходе прямой  «горячей линии» не поступало. </w:t>
      </w:r>
    </w:p>
    <w:p w:rsidR="00C94D04" w:rsidRPr="00C94D04" w:rsidRDefault="00C94D04" w:rsidP="00C94D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9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94D04">
        <w:rPr>
          <w:rFonts w:ascii="Times New Roman" w:hAnsi="Times New Roman" w:cs="Times New Roman"/>
          <w:sz w:val="28"/>
          <w:szCs w:val="28"/>
        </w:rPr>
        <w:t>рассмотрении уведомлений от  организации, поступивших в Администрацию округа, о заключении с гражданами, замещавшими должности муниципальной службы, трудового договора. По результатам рассмотрения комиссией дано согласие на замещение должностей в организациях.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26.05.2021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– рассмотрено два вопроса:</w:t>
      </w:r>
    </w:p>
    <w:p w:rsidR="00C94D04" w:rsidRPr="00C94D04" w:rsidRDefault="00C94D04" w:rsidP="00C94D04">
      <w:pPr>
        <w:pStyle w:val="aa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О рассмотрении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характера. По результатам рассмотрения заявления комиссией признано, что причина непредставления  муниципальным служащим 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уважительной.</w:t>
      </w:r>
    </w:p>
    <w:p w:rsidR="00C94D04" w:rsidRPr="00C94D04" w:rsidRDefault="00C94D04" w:rsidP="00C94D04">
      <w:pPr>
        <w:pStyle w:val="ac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О рассмотрении уведомлений от  организаций, поступившие в Администрацию Хвойнинского муниципального округа, о заключении с гражданином, замещавшим должность муниципальной службы в Администрации округа (района) трудового договора. По результатам рассмотрения комиссией дано согласие на замещение должности в организации.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28.05.2021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– рассмотрены уведомления муниципальных  служащих  о  намерении выполнять иную оплачиваемую работу.</w:t>
      </w:r>
    </w:p>
    <w:p w:rsidR="00C94D04" w:rsidRPr="00C94D04" w:rsidRDefault="00C94D04" w:rsidP="00C94D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94D04">
        <w:rPr>
          <w:rFonts w:ascii="Times New Roman" w:hAnsi="Times New Roman" w:cs="Times New Roman"/>
          <w:sz w:val="28"/>
          <w:szCs w:val="28"/>
        </w:rPr>
        <w:t>приняла р</w:t>
      </w:r>
      <w:r w:rsidRPr="00C94D04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C94D04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03.06.2021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- рассмотрены уведомления муниципальных  служащих  о  намерении выполнять иную оплачиваемую работу.</w:t>
      </w:r>
    </w:p>
    <w:p w:rsidR="00C94D04" w:rsidRPr="00C94D04" w:rsidRDefault="00C94D04" w:rsidP="00C94D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94D04">
        <w:rPr>
          <w:rFonts w:ascii="Times New Roman" w:hAnsi="Times New Roman" w:cs="Times New Roman"/>
          <w:sz w:val="28"/>
          <w:szCs w:val="28"/>
        </w:rPr>
        <w:t>приняла р</w:t>
      </w:r>
      <w:r w:rsidRPr="00C94D04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C94D04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06.08.2021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 рассмотрены следующие вопросы:</w:t>
      </w:r>
    </w:p>
    <w:p w:rsidR="00C94D04" w:rsidRPr="00C94D04" w:rsidRDefault="00C94D04" w:rsidP="00C94D0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О рассмотрении уведомления от муниципального служащего о намерении выполнять иную оплачиваемую р</w:t>
      </w:r>
      <w:r w:rsidRPr="00C94D04">
        <w:rPr>
          <w:rFonts w:ascii="Times New Roman" w:hAnsi="Times New Roman" w:cs="Times New Roman"/>
          <w:sz w:val="28"/>
          <w:szCs w:val="28"/>
        </w:rPr>
        <w:t>а</w:t>
      </w:r>
      <w:r w:rsidRPr="00C94D04">
        <w:rPr>
          <w:rFonts w:ascii="Times New Roman" w:hAnsi="Times New Roman" w:cs="Times New Roman"/>
          <w:sz w:val="28"/>
          <w:szCs w:val="28"/>
        </w:rPr>
        <w:t>боту.</w:t>
      </w:r>
    </w:p>
    <w:p w:rsidR="00C94D04" w:rsidRPr="00C94D04" w:rsidRDefault="00C94D04" w:rsidP="00C94D0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94D04">
        <w:rPr>
          <w:rFonts w:ascii="Times New Roman" w:hAnsi="Times New Roman" w:cs="Times New Roman"/>
          <w:sz w:val="28"/>
          <w:szCs w:val="28"/>
        </w:rPr>
        <w:t>приняла р</w:t>
      </w:r>
      <w:r w:rsidRPr="00C94D04">
        <w:rPr>
          <w:rFonts w:ascii="Times New Roman" w:hAnsi="Times New Roman" w:cs="Times New Roman"/>
          <w:iCs/>
          <w:sz w:val="28"/>
          <w:szCs w:val="28"/>
        </w:rPr>
        <w:t>еш</w:t>
      </w:r>
      <w:r w:rsidRPr="00C94D04">
        <w:rPr>
          <w:rFonts w:ascii="Times New Roman" w:hAnsi="Times New Roman" w:cs="Times New Roman"/>
          <w:iCs/>
          <w:sz w:val="28"/>
          <w:szCs w:val="28"/>
        </w:rPr>
        <w:t>е</w:t>
      </w:r>
      <w:r w:rsidRPr="00C94D04">
        <w:rPr>
          <w:rFonts w:ascii="Times New Roman" w:hAnsi="Times New Roman" w:cs="Times New Roman"/>
          <w:iCs/>
          <w:sz w:val="28"/>
          <w:szCs w:val="28"/>
        </w:rPr>
        <w:t>ние д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C94D0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94D04">
        <w:rPr>
          <w:rFonts w:ascii="Times New Roman" w:hAnsi="Times New Roman" w:cs="Times New Roman"/>
          <w:sz w:val="28"/>
          <w:szCs w:val="28"/>
        </w:rPr>
        <w:lastRenderedPageBreak/>
        <w:t>иной оплачиваемой раб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ты.</w:t>
      </w:r>
    </w:p>
    <w:p w:rsidR="00C94D04" w:rsidRPr="00C94D04" w:rsidRDefault="00C94D04" w:rsidP="00C94D04">
      <w:pPr>
        <w:pStyle w:val="ac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 xml:space="preserve">О рассмотрении уведомления от  организации, </w:t>
      </w:r>
      <w:proofErr w:type="gramStart"/>
      <w:r w:rsidRPr="00C94D0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94D04">
        <w:rPr>
          <w:rFonts w:ascii="Times New Roman" w:hAnsi="Times New Roman" w:cs="Times New Roman"/>
          <w:sz w:val="28"/>
          <w:szCs w:val="28"/>
        </w:rPr>
        <w:t xml:space="preserve">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 </w:t>
      </w:r>
    </w:p>
    <w:p w:rsidR="00C94D04" w:rsidRPr="00C94D04" w:rsidRDefault="00C94D04" w:rsidP="00C94D04">
      <w:pPr>
        <w:pStyle w:val="ac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результатам рассмотрения комиссией дано согласие на замещение должности в организации.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23.09.2021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– рассмотрены следующие вопросы:</w:t>
      </w:r>
    </w:p>
    <w:p w:rsidR="00C94D04" w:rsidRPr="00C94D04" w:rsidRDefault="00C94D04" w:rsidP="00C94D0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Об итогах проведения прямой «горячей линии» по в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просам противодействия коррупции. Обращений и звонков в ходе прямой  «горячей линии» не п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ступало.</w:t>
      </w:r>
    </w:p>
    <w:p w:rsidR="00C94D04" w:rsidRPr="00C94D04" w:rsidRDefault="00C94D04" w:rsidP="00C94D04">
      <w:pPr>
        <w:pStyle w:val="ac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 xml:space="preserve">О рассмотрении уведомления от  организации, </w:t>
      </w:r>
      <w:proofErr w:type="gramStart"/>
      <w:r w:rsidRPr="00C94D0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C94D04">
        <w:rPr>
          <w:rFonts w:ascii="Times New Roman" w:hAnsi="Times New Roman" w:cs="Times New Roman"/>
          <w:sz w:val="28"/>
          <w:szCs w:val="28"/>
        </w:rPr>
        <w:t xml:space="preserve">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 </w:t>
      </w:r>
    </w:p>
    <w:p w:rsidR="00C94D04" w:rsidRPr="00C94D04" w:rsidRDefault="00C94D04" w:rsidP="00C94D04">
      <w:pPr>
        <w:pStyle w:val="ac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результатам рассмотрения комиссией дано согласие на замещение должности в организации.</w:t>
      </w:r>
    </w:p>
    <w:p w:rsidR="00C94D04" w:rsidRPr="00C94D04" w:rsidRDefault="00C94D04" w:rsidP="00C94D04">
      <w:pPr>
        <w:pStyle w:val="aa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О рассмотрении уведомления муниципального служащего о возникн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должностных обязанностей, к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интересов.</w:t>
      </w:r>
    </w:p>
    <w:p w:rsidR="00C94D04" w:rsidRPr="00C94D04" w:rsidRDefault="00C94D04" w:rsidP="00C94D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комиссией признано, что при исполнении должностных обязанностей лицом, направившим уведомление, конфликт интересов отсутствует.</w:t>
      </w:r>
    </w:p>
    <w:p w:rsidR="00C94D04" w:rsidRPr="00C94D04" w:rsidRDefault="00C94D04" w:rsidP="00C94D04">
      <w:pPr>
        <w:pStyle w:val="ConsPlusNormal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13.10.2021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- рассмотрены  уведомления от трех муниципальных служащих  о  выполнении иной оплачиваемой работы. По итогам рассмотрения информации по данному вопросу комиссия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C94D04">
        <w:rPr>
          <w:rFonts w:ascii="Times New Roman" w:hAnsi="Times New Roman" w:cs="Times New Roman"/>
          <w:sz w:val="28"/>
          <w:szCs w:val="28"/>
        </w:rPr>
        <w:t>приняла р</w:t>
      </w:r>
      <w:r w:rsidRPr="00C94D04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C94D04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C94D04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C94D04" w:rsidRPr="00C94D04" w:rsidRDefault="00C94D04" w:rsidP="00C94D04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23.11.2021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- рассмотрены уведомления муниципального служащего и гражданина, планирующего трудоустройство на должность служащего,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рассмотрения, комиссией признано, что при исполнении должностных обязанностей лицами, направившими </w:t>
      </w:r>
      <w:hyperlink w:anchor="P86" w:history="1">
        <w:proofErr w:type="gramStart"/>
        <w:r w:rsidRPr="00C94D04">
          <w:rPr>
            <w:rFonts w:ascii="Times New Roman" w:hAnsi="Times New Roman" w:cs="Times New Roman"/>
            <w:sz w:val="28"/>
            <w:szCs w:val="28"/>
          </w:rPr>
          <w:t>уведомлени</w:t>
        </w:r>
      </w:hyperlink>
      <w:r w:rsidRPr="00C94D0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4D04">
        <w:rPr>
          <w:rFonts w:ascii="Times New Roman" w:hAnsi="Times New Roman" w:cs="Times New Roman"/>
          <w:sz w:val="28"/>
          <w:szCs w:val="28"/>
        </w:rPr>
        <w:t>, конфликт интересов отсутствует.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27.12.2021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об итогах проведения прямой «горячей линии» по в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просам противодействия коррупции. Обращений и звонков в ходе прямой  «горячей линии» не п</w:t>
      </w:r>
      <w:r w:rsidRPr="00C94D04">
        <w:rPr>
          <w:rFonts w:ascii="Times New Roman" w:hAnsi="Times New Roman" w:cs="Times New Roman"/>
          <w:sz w:val="28"/>
          <w:szCs w:val="28"/>
        </w:rPr>
        <w:t>о</w:t>
      </w:r>
      <w:r w:rsidRPr="00C94D04">
        <w:rPr>
          <w:rFonts w:ascii="Times New Roman" w:hAnsi="Times New Roman" w:cs="Times New Roman"/>
          <w:sz w:val="28"/>
          <w:szCs w:val="28"/>
        </w:rPr>
        <w:t>ступало.</w:t>
      </w:r>
    </w:p>
    <w:p w:rsidR="00C94D04" w:rsidRPr="00C94D04" w:rsidRDefault="00C94D04" w:rsidP="00C94D04">
      <w:pPr>
        <w:pStyle w:val="ac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D04">
        <w:rPr>
          <w:rFonts w:ascii="Times New Roman" w:hAnsi="Times New Roman" w:cs="Times New Roman"/>
          <w:b/>
          <w:sz w:val="28"/>
          <w:szCs w:val="28"/>
        </w:rPr>
        <w:t>30.12.2021 года</w:t>
      </w:r>
      <w:r w:rsidRPr="00C94D04">
        <w:rPr>
          <w:rFonts w:ascii="Times New Roman" w:hAnsi="Times New Roman" w:cs="Times New Roman"/>
          <w:sz w:val="28"/>
          <w:szCs w:val="28"/>
        </w:rPr>
        <w:t xml:space="preserve"> – на последнем заседании комиссии  рассмотрен вопрос об итогах работы комиссии за 2021 год и о плане работы комиссии на 2022 год.</w:t>
      </w:r>
    </w:p>
    <w:p w:rsidR="00C94D04" w:rsidRPr="00E11A5A" w:rsidRDefault="00C94D04" w:rsidP="00C94D04">
      <w:pPr>
        <w:pStyle w:val="aa"/>
        <w:ind w:firstLine="709"/>
        <w:rPr>
          <w:sz w:val="28"/>
          <w:szCs w:val="28"/>
        </w:rPr>
      </w:pPr>
    </w:p>
    <w:sectPr w:rsidR="00C94D04" w:rsidRPr="00E11A5A" w:rsidSect="00D302F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D81"/>
    <w:multiLevelType w:val="hybridMultilevel"/>
    <w:tmpl w:val="BB846E3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855B63"/>
    <w:multiLevelType w:val="hybridMultilevel"/>
    <w:tmpl w:val="D93EA692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25265E9D"/>
    <w:multiLevelType w:val="hybridMultilevel"/>
    <w:tmpl w:val="12BC2454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DB0280"/>
    <w:multiLevelType w:val="hybridMultilevel"/>
    <w:tmpl w:val="0AACCE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0195"/>
    <w:multiLevelType w:val="hybridMultilevel"/>
    <w:tmpl w:val="BAF27F6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F23564"/>
    <w:multiLevelType w:val="hybridMultilevel"/>
    <w:tmpl w:val="08B08BE2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04086D"/>
    <w:multiLevelType w:val="hybridMultilevel"/>
    <w:tmpl w:val="94CCC46A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5FEF255A"/>
    <w:multiLevelType w:val="hybridMultilevel"/>
    <w:tmpl w:val="8A045D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76EB3"/>
    <w:multiLevelType w:val="hybridMultilevel"/>
    <w:tmpl w:val="CF882E28"/>
    <w:lvl w:ilvl="0" w:tplc="1CA2E4E6">
      <w:start w:val="1"/>
      <w:numFmt w:val="decimal"/>
      <w:lvlText w:val="%1)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1">
    <w:nsid w:val="7E387153"/>
    <w:multiLevelType w:val="hybridMultilevel"/>
    <w:tmpl w:val="F7B8D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463A"/>
    <w:rsid w:val="00063ABD"/>
    <w:rsid w:val="00396D3D"/>
    <w:rsid w:val="00400CEB"/>
    <w:rsid w:val="004F1453"/>
    <w:rsid w:val="00542A40"/>
    <w:rsid w:val="00676404"/>
    <w:rsid w:val="0072463A"/>
    <w:rsid w:val="00827A73"/>
    <w:rsid w:val="00831D50"/>
    <w:rsid w:val="00834FA7"/>
    <w:rsid w:val="00853E55"/>
    <w:rsid w:val="00A05D2F"/>
    <w:rsid w:val="00B02A1D"/>
    <w:rsid w:val="00B11244"/>
    <w:rsid w:val="00B95AF6"/>
    <w:rsid w:val="00C94D04"/>
    <w:rsid w:val="00D302F2"/>
    <w:rsid w:val="00ED30D6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ED30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ED30D6"/>
    <w:rPr>
      <w:i/>
      <w:iCs/>
    </w:rPr>
  </w:style>
  <w:style w:type="character" w:styleId="af1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link w:val="ConsPlusNormal0"/>
    <w:rsid w:val="0072463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2463A"/>
    <w:rPr>
      <w:rFonts w:ascii="Calibri" w:eastAsia="Calibri" w:hAnsi="Calibri" w:cs="Calibri"/>
      <w:sz w:val="22"/>
    </w:rPr>
  </w:style>
  <w:style w:type="character" w:customStyle="1" w:styleId="ad">
    <w:name w:val="Абзац списка Знак"/>
    <w:link w:val="ac"/>
    <w:uiPriority w:val="34"/>
    <w:locked/>
    <w:rsid w:val="00C94D0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6</cp:revision>
  <cp:lastPrinted>2021-12-21T11:26:00Z</cp:lastPrinted>
  <dcterms:created xsi:type="dcterms:W3CDTF">2019-12-24T14:41:00Z</dcterms:created>
  <dcterms:modified xsi:type="dcterms:W3CDTF">2021-12-21T11:26:00Z</dcterms:modified>
</cp:coreProperties>
</file>