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bookmarkStart w:id="0" w:name="_GoBack"/>
    <w:p w:rsidR="00F31254" w:rsidRPr="00F31254" w:rsidRDefault="002F373F" w:rsidP="00AB0A12">
      <w:pPr>
        <w:spacing w:after="0" w:line="240" w:lineRule="auto"/>
        <w:jc w:val="center"/>
        <w:textAlignment w:val="baseline"/>
        <w:outlineLvl w:val="0"/>
        <w:rPr>
          <w:rFonts w:ascii="Times New Roman" w:eastAsia="Times New Roman" w:hAnsi="Times New Roman" w:cs="Times New Roman"/>
          <w:b/>
          <w:bCs/>
          <w:kern w:val="36"/>
          <w:sz w:val="24"/>
          <w:szCs w:val="24"/>
        </w:rPr>
      </w:pPr>
      <w:r>
        <w:fldChar w:fldCharType="begin"/>
      </w:r>
      <w:r>
        <w:instrText xml:space="preserve"> HYPERLINK "https://adm-kr24.ru/2020/05/22/%d0%be-%d0%b7%d0%b0%d1%89%d0%b8%d1%82%d0%b5-%d0%bf%d1%80%d0%b0%d0%b2-%d</w:instrText>
      </w:r>
      <w:r>
        <w:instrText xml:space="preserve">0%bf%d0%be%d1%82%d1%80%d0%b5%d0%b1%d0%b8%d1%82%d0%b5%d0%bb%d0%b5%d0%b9-%d0%bf%d1%80%d0%b8-%d0%be%d1%80%d0%b3%d0%b0%d0%bd%d0%b8/" </w:instrText>
      </w:r>
      <w:r>
        <w:fldChar w:fldCharType="separate"/>
      </w:r>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r>
        <w:rPr>
          <w:rFonts w:ascii="Times New Roman" w:eastAsia="Times New Roman" w:hAnsi="Times New Roman" w:cs="Times New Roman"/>
          <w:b/>
          <w:bCs/>
          <w:color w:val="303030"/>
          <w:kern w:val="36"/>
          <w:sz w:val="24"/>
          <w:szCs w:val="24"/>
        </w:rPr>
        <w:fldChar w:fldCharType="end"/>
      </w:r>
    </w:p>
    <w:bookmarkEnd w:id="0"/>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r w:rsidR="00F31254" w:rsidRPr="00AB0A12">
        <w:rPr>
          <w:rFonts w:ascii="Times New Roman" w:eastAsia="Times New Roman" w:hAnsi="Times New Roman" w:cs="Times New Roman"/>
          <w:b/>
          <w:bCs/>
          <w:color w:val="303030"/>
          <w:sz w:val="24"/>
          <w:szCs w:val="24"/>
        </w:rPr>
        <w:t xml:space="preserve">Роспотребнадзора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w:t>
      </w:r>
      <w:proofErr w:type="gramStart"/>
      <w:r w:rsidRPr="00F31254">
        <w:rPr>
          <w:rFonts w:ascii="Times New Roman" w:eastAsia="Times New Roman" w:hAnsi="Times New Roman" w:cs="Times New Roman"/>
          <w:color w:val="303030"/>
          <w:sz w:val="24"/>
          <w:szCs w:val="24"/>
        </w:rPr>
        <w:t>),   </w:t>
      </w:r>
      <w:proofErr w:type="gramEnd"/>
      <w:r w:rsidRPr="00F31254">
        <w:rPr>
          <w:rFonts w:ascii="Times New Roman" w:eastAsia="Times New Roman" w:hAnsi="Times New Roman" w:cs="Times New Roman"/>
          <w:color w:val="303030"/>
          <w:sz w:val="24"/>
          <w:szCs w:val="24"/>
        </w:rPr>
        <w:t>включенных в  стоимость путевки.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заказчике (один из родителей ребенка) и данные о самом ребенке, который будет пребывать в лагере;</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Условия и порядок расторжения договора, в том числе о порядке отказа от исполнения договора на оказание услуг;</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 xml:space="preserve">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w:t>
      </w:r>
      <w:r w:rsidRPr="00F31254">
        <w:rPr>
          <w:rFonts w:ascii="Times New Roman" w:eastAsia="Times New Roman" w:hAnsi="Times New Roman" w:cs="Times New Roman"/>
          <w:color w:val="303030"/>
          <w:sz w:val="24"/>
          <w:szCs w:val="24"/>
        </w:rPr>
        <w:lastRenderedPageBreak/>
        <w:t>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 в  Общественной приемной Управления Роспотребнадзора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-в Центре по информированию и </w:t>
      </w:r>
      <w:proofErr w:type="gramStart"/>
      <w:r w:rsidRPr="00387D39">
        <w:rPr>
          <w:rFonts w:ascii="Times New Roman" w:hAnsi="Times New Roman" w:cs="Times New Roman"/>
          <w:sz w:val="24"/>
          <w:szCs w:val="24"/>
        </w:rPr>
        <w:t>консультированию  потребителей</w:t>
      </w:r>
      <w:proofErr w:type="gramEnd"/>
      <w:r w:rsidRPr="00387D39">
        <w:rPr>
          <w:rFonts w:ascii="Times New Roman" w:hAnsi="Times New Roman" w:cs="Times New Roman"/>
          <w:sz w:val="24"/>
          <w:szCs w:val="24"/>
        </w:rPr>
        <w:t xml:space="preserve"> по адресу: г. Великий Новгород, ул. Германа 29а, каб.5,10,12 ;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-по телефону Единого консультационного центра Роспотребнадзора,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w:t>
      </w:r>
      <w:proofErr w:type="gramStart"/>
      <w:r w:rsidRPr="00387D39">
        <w:rPr>
          <w:rFonts w:ascii="Times New Roman" w:hAnsi="Times New Roman" w:cs="Times New Roman"/>
          <w:sz w:val="24"/>
          <w:szCs w:val="24"/>
        </w:rPr>
        <w:t>МФЦ  по</w:t>
      </w:r>
      <w:proofErr w:type="gramEnd"/>
      <w:r w:rsidRPr="00387D39">
        <w:rPr>
          <w:rFonts w:ascii="Times New Roman" w:hAnsi="Times New Roman" w:cs="Times New Roman"/>
          <w:sz w:val="24"/>
          <w:szCs w:val="24"/>
        </w:rPr>
        <w:t xml:space="preserve"> г.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Самостоятельная передача заявителем письменных обращений в Управление Роспотребнадзора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Обращения граждан в форме электронных сообщений направляются в Управление Роспотребнадзора по Новгородской области путем заполнения </w:t>
      </w:r>
      <w:hyperlink r:id="rId5"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Управления Роспотребнадзора </w:t>
      </w:r>
      <w:r>
        <w:rPr>
          <w:rFonts w:ascii="Times New Roman" w:hAnsi="Times New Roman" w:cs="Times New Roman"/>
          <w:sz w:val="24"/>
          <w:szCs w:val="24"/>
        </w:rPr>
        <w:t>по Новгородской области (</w:t>
      </w:r>
      <w:hyperlink r:id="rId6"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«Прием обращений граждан» и поступают в общественную приемную Управления Роспотребнадзора по Новгородской области.</w:t>
      </w:r>
    </w:p>
    <w:p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31254"/>
    <w:rsid w:val="001C03B4"/>
    <w:rsid w:val="002F373F"/>
    <w:rsid w:val="00592510"/>
    <w:rsid w:val="006C3910"/>
    <w:rsid w:val="00AB0A12"/>
    <w:rsid w:val="00B922E8"/>
    <w:rsid w:val="00F3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8AA7"/>
  <w15:docId w15:val="{CF9368A1-0403-4BE1-9D1F-D3937C52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3.rospotrebnadzor.ru" TargetMode="External"/><Relationship Id="rId5" Type="http://schemas.openxmlformats.org/officeDocument/2006/relationships/hyperlink" Target="http://petition.rospotrebnadzor.ru/peti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Кочкин Максим Андреевич</cp:lastModifiedBy>
  <cp:revision>4</cp:revision>
  <cp:lastPrinted>2024-05-14T06:25:00Z</cp:lastPrinted>
  <dcterms:created xsi:type="dcterms:W3CDTF">2024-05-14T06:03:00Z</dcterms:created>
  <dcterms:modified xsi:type="dcterms:W3CDTF">2024-05-15T05:09:00Z</dcterms:modified>
</cp:coreProperties>
</file>