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A064EF" w:rsidRPr="00BB46FE" w:rsidRDefault="00AD47B6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>Новгородской области «Об утверждении Положения п</w:t>
      </w:r>
      <w:r w:rsidR="00AD50FB">
        <w:rPr>
          <w:rFonts w:ascii="Times New Roman" w:hAnsi="Times New Roman" w:cs="Times New Roman"/>
          <w:b/>
          <w:sz w:val="28"/>
          <w:szCs w:val="28"/>
        </w:rPr>
        <w:t xml:space="preserve">о осуществлению муниципального 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4FD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854FD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AD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7B6">
        <w:rPr>
          <w:rFonts w:ascii="Times New Roman" w:hAnsi="Times New Roman" w:cs="Times New Roman"/>
          <w:b/>
          <w:sz w:val="28"/>
          <w:szCs w:val="28"/>
        </w:rPr>
        <w:t>Хвойнинского муниципального округа»</w:t>
      </w:r>
    </w:p>
    <w:p w:rsidR="00BB46FE" w:rsidRDefault="00BB46FE" w:rsidP="0028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6FE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данного проекта связана с принятием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AD47B6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правового регулирования, предусмотренного разработанным проектом акта, направлено на профилактику </w:t>
      </w:r>
      <w:r w:rsidRPr="00AD47B6">
        <w:rPr>
          <w:rFonts w:ascii="Times New Roman" w:hAnsi="Times New Roman" w:cs="Times New Roman"/>
          <w:sz w:val="28"/>
          <w:szCs w:val="28"/>
        </w:rPr>
        <w:t>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установление порядка осуществления муниципального </w:t>
      </w:r>
      <w:r w:rsidR="003854F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AD50FB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Хвойнинского муниципального округа.</w:t>
      </w:r>
    </w:p>
    <w:p w:rsidR="00AD47B6" w:rsidRPr="003A5EC8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расходов бюджета Хвойнинского муниципального округа не требуется.</w:t>
      </w:r>
    </w:p>
    <w:sectPr w:rsidR="00AD47B6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0CA1"/>
    <w:rsid w:val="00372DB3"/>
    <w:rsid w:val="0037304A"/>
    <w:rsid w:val="00375DFE"/>
    <w:rsid w:val="00382209"/>
    <w:rsid w:val="003854FD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0B23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50FB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86BC-8F21-4BEA-9C51-E66F10E9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2</cp:revision>
  <dcterms:created xsi:type="dcterms:W3CDTF">2021-09-02T11:59:00Z</dcterms:created>
  <dcterms:modified xsi:type="dcterms:W3CDTF">2021-09-02T11:59:00Z</dcterms:modified>
</cp:coreProperties>
</file>