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текста проекта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Постановление Администрации Хвойнинского муниципального района от 24 июня 2015 г. N 329 «Об утверждении перечня и стоимости услуг по присоединению объектов дорожного сервиса к автомобильным дорогам общего пользования местного значения Хвойнинского муниципального района»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03/05/02-18/00009481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"http://regulation.novreg.ru/projects#npa=9481"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http://regulation.novreg.ru/projects#npa=9481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01.03.2018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30.03.2018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1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02.04.2018 в 8:08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  <w:tr w:rsidRPr="00A829FF" w:rsidR="00980900" w:rsidTr="0022224F">
          <w:tc>
            <w:tcPr>
              <w:tcW w:w="937" w:type="dxa"/>
            </w:tcPr>
            <w:p w:rsidRPr="00A829FF" w:rsidR="00980900" w:rsidP="001D360B" w:rsidRDefault="001D360B">
              <w:pPr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  <w:lang w:val="en-US"/>
                </w:rPr>
                <w:t>1.</w:t>
              </w:r>
            </w:p>
          </w:tc>
          <w:tc>
            <w:tcPr>
              <w:tcW w:w="3543" w:type="dxa"/>
            </w:tcPr>
            <w:p w:rsidRPr="00A829FF" w:rsidR="00980900" w:rsidP="00117C8F" w:rsidRDefault="001D360B">
              <w:pPr>
                <w:jc w:val="center"/>
                <w:rPr>
                  <w:rFonts w:ascii="Times New Roman" w:hAnsi="Times New Roman" w:cs="Times New Roman"/>
                </w:rPr>
              </w:pPr>
              <w:proofErr w:type="spellStart"/>
              <w:r w:rsidRPr="001D360B">
                <w:rPr>
                  <w:rFonts w:ascii="Times New Roman" w:hAnsi="Times New Roman" w:cs="Times New Roman"/>
                </w:rPr>
                <w:t>Михайлов Юрий Владимирович (novombudsmanbiz@mail.ru)</w:t>
              </w:r>
              <w:proofErr w:type="spellEnd"/>
            </w:p>
          </w:tc>
          <w:tc>
            <w:tcPr>
              <w:tcW w:w="5529" w:type="dxa"/>
            </w:tcPr>
            <w:p w:rsidRPr="001D360B" w:rsidR="00980900" w:rsidP="001D360B" w:rsidRDefault="001D360B">
              <w:proofErr w:type="spellStart"/>
              <w:r w:rsidRPr="001D360B">
                <w:rPr>
                  <w:rStyle w:val="pt-000004"/>
                  <w:rFonts w:ascii="Times New Roman" w:hAnsi="Times New Roman" w:cs="Times New Roman"/>
                </w:rPr>
                <w:t>Мнение Уполномоченного  по защите прав предпринимателей  в Новгородской области Ю.В. Михайлова, представлено в прилагаемом  заключении.</w:t>
              </w:r>
              <w:proofErr w:type="spellEnd"/>
            </w:p>
          </w:tc>
          <w:tc>
            <w:tcPr>
              <w:tcW w:w="4733" w:type="dxa"/>
            </w:tcPr>
            <w:p w:rsidRPr="00A829FF" w:rsidR="00980900" w:rsidP="001D360B" w:rsidRDefault="001D360B">
              <w:pPr>
                <w:rPr>
                  <w:rFonts w:ascii="Times New Roman" w:hAnsi="Times New Roman" w:cs="Times New Roman"/>
                </w:rPr>
              </w:pPr>
              <w:proofErr w:type="spellStart"/>
              <w:r w:rsidRPr="001D360B">
                <w:rPr>
                  <w:rStyle w:val="pt-000004"/>
                  <w:rFonts w:ascii="Times New Roman" w:hAnsi="Times New Roman" w:cs="Times New Roman"/>
                </w:rPr>
                <w:t>Ваше замечание учтено в работе и будет отражено в заключении по результатам экспертизы акта.</w:t>
              </w:r>
              <w:proofErr w:type="spellEnd"/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1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1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