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38" w:rsidRPr="00357738" w:rsidRDefault="00357738" w:rsidP="00357738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b/>
          <w:bCs/>
          <w:color w:val="1E1D1E"/>
          <w:sz w:val="25"/>
        </w:rPr>
        <w:t>Основные этапы реализации приоритетного регионального проекта «Народный бюджет» в 2020-2021 годах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*Приведенные ниже сроки предварительны и могут быть уточнены</w:t>
      </w:r>
    </w:p>
    <w:p w:rsidR="00357738" w:rsidRPr="00357738" w:rsidRDefault="00357738" w:rsidP="00357738">
      <w:pPr>
        <w:numPr>
          <w:ilvl w:val="0"/>
          <w:numId w:val="1"/>
        </w:numPr>
        <w:shd w:val="clear" w:color="auto" w:fill="FFFFFF"/>
        <w:spacing w:after="167" w:line="240" w:lineRule="auto"/>
        <w:ind w:left="251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  <w:u w:val="single"/>
        </w:rPr>
        <w:t>I. Предварительный этап: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Муниципальные округа, поселения, планирующей принять участие в реализации проекта и в конкурсном отборе на предоставление субсидии, необходимо: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8"/>
        <w:gridCol w:w="2412"/>
      </w:tblGrid>
      <w:tr w:rsidR="00357738" w:rsidRPr="00357738" w:rsidTr="00357738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Срок</w:t>
            </w:r>
          </w:p>
        </w:tc>
      </w:tr>
      <w:tr w:rsidR="00357738" w:rsidRPr="00357738" w:rsidTr="00357738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Утвердить муниципальный акт поселения «Об утверждении Положения о реализации приоритетного регионального проекта «Народный бюджет»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до 01.06.2021</w:t>
            </w:r>
          </w:p>
        </w:tc>
      </w:tr>
      <w:tr w:rsidR="00357738" w:rsidRPr="00357738" w:rsidTr="00357738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Информировать  население о приоритетном региональном проекте «Народный бюджет» (в печатных СМИ, сети интернет и т.д.)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до 03.06.2021</w:t>
            </w:r>
          </w:p>
        </w:tc>
      </w:tr>
      <w:tr w:rsidR="00357738" w:rsidRPr="00357738" w:rsidTr="00357738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Представить заявку на участие в конкурсном отборе на получение субсидий с требуемыми документами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до 15.06.2021</w:t>
            </w:r>
          </w:p>
        </w:tc>
      </w:tr>
    </w:tbl>
    <w:p w:rsidR="00357738" w:rsidRPr="00357738" w:rsidRDefault="00357738" w:rsidP="00357738">
      <w:pPr>
        <w:numPr>
          <w:ilvl w:val="0"/>
          <w:numId w:val="2"/>
        </w:numPr>
        <w:shd w:val="clear" w:color="auto" w:fill="FFFFFF"/>
        <w:spacing w:after="167" w:line="240" w:lineRule="auto"/>
        <w:ind w:left="251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  <w:u w:val="single"/>
        </w:rPr>
        <w:t>II. Конкурсный отбор на получение субсидии из областного бюджета.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Отбор осуществляет министерство финансов Новгородской области по критериям, которые установлены в Порядке предоставления и методике распределения субсидий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бюджет».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Срок отбора с 15.06.2021 по 13.07.2021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  <w:u w:val="single"/>
        </w:rPr>
        <w:t>III. Обучение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Для сотрудников Администраций муниципальных округов, Администраций поселений, прошедших конкурсный отбор, будет организовано обучение принципам реализации проекта (ориентировочно в августе 2021 года).</w:t>
      </w:r>
    </w:p>
    <w:p w:rsidR="00357738" w:rsidRPr="00357738" w:rsidRDefault="00357738" w:rsidP="00357738">
      <w:pPr>
        <w:numPr>
          <w:ilvl w:val="0"/>
          <w:numId w:val="3"/>
        </w:numPr>
        <w:shd w:val="clear" w:color="auto" w:fill="FFFFFF"/>
        <w:spacing w:after="167" w:line="240" w:lineRule="auto"/>
        <w:ind w:left="251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  <w:u w:val="single"/>
        </w:rPr>
        <w:t>IV. Этапы проекта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Муниципальные округа, поселения, прошедшие конкурсный отбор, реализуют следующие мероприятия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904"/>
        <w:gridCol w:w="2696"/>
      </w:tblGrid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Срок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proofErr w:type="spellStart"/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Рекрутинг</w:t>
            </w:r>
            <w:proofErr w:type="spellEnd"/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: сбор заявок от граждан на участие, сбор инициативных предложений от граждан, широкая информационная компания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сентябрь – октябрь 2021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lastRenderedPageBreak/>
              <w:t>Жеребьевка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для формирования бюджетной комиссии</w:t>
            </w:r>
          </w:p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октябрь 2021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Заседания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бюджетных комиссий.</w:t>
            </w:r>
          </w:p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Администрации муниципального округа, поселения необходимо обеспечить еженедельное проведение заседаний комиссии.</w:t>
            </w:r>
          </w:p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рамках заседаний необходимо организовать обучение членов комиссий по вопросам полномочий муниципальной власти, бюджетного процесса и законодательства о закупках.</w:t>
            </w:r>
          </w:p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 заседаниях члены бюджетных комиссий прорабатывают инициативные предложения.</w:t>
            </w:r>
          </w:p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Ход заседаний следует освещать в социальных сетях.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октябрь-декабрь 2021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Экспертиза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инициативных предложений граждан местной администрацией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ноябрь 2021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Голосование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бюджетной комиссии, выбор инициативных предложений, которые будут включены в бюджет на 2022 год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ноябрь-декабрь 2021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Включение 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ассигнований на реализацию выбранных комиссией инициатив в решение о бюджете на 2022 год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ноябрь-декабрь 2020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Заключение соглашений 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о предоставлении субсидии из областного бюджета с министерством финансов Новгородской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январь-февраль 2022 года</w:t>
            </w:r>
          </w:p>
        </w:tc>
      </w:tr>
      <w:tr w:rsidR="00357738" w:rsidRPr="00357738" w:rsidTr="00357738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Непосредственная реализация </w:t>
            </w: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инициативных предложений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738" w:rsidRPr="00357738" w:rsidRDefault="00357738" w:rsidP="00357738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357738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2022 год</w:t>
            </w:r>
          </w:p>
        </w:tc>
      </w:tr>
    </w:tbl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 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 </w:t>
      </w:r>
    </w:p>
    <w:p w:rsidR="00357738" w:rsidRPr="00357738" w:rsidRDefault="00357738" w:rsidP="00357738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357738">
        <w:rPr>
          <w:rFonts w:ascii="Arial" w:eastAsia="Times New Roman" w:hAnsi="Arial" w:cs="Arial"/>
          <w:color w:val="1E1D1E"/>
          <w:sz w:val="25"/>
          <w:szCs w:val="25"/>
        </w:rPr>
        <w:t> </w:t>
      </w:r>
    </w:p>
    <w:p w:rsidR="000C29CC" w:rsidRDefault="000C29CC"/>
    <w:sectPr w:rsidR="000C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D4B"/>
    <w:multiLevelType w:val="multilevel"/>
    <w:tmpl w:val="FD76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865D4"/>
    <w:multiLevelType w:val="multilevel"/>
    <w:tmpl w:val="921A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364B6"/>
    <w:multiLevelType w:val="multilevel"/>
    <w:tmpl w:val="E53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7738"/>
    <w:rsid w:val="000C29CC"/>
    <w:rsid w:val="0035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7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2023-05-17T11:21:00Z</dcterms:created>
  <dcterms:modified xsi:type="dcterms:W3CDTF">2023-05-17T11:21:00Z</dcterms:modified>
</cp:coreProperties>
</file>