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95E0"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Утвержден</w:t>
      </w:r>
    </w:p>
    <w:p w14:paraId="2B85A22B"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постановлением</w:t>
      </w:r>
    </w:p>
    <w:p w14:paraId="40AB25C3"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Правительства Новгородской области</w:t>
      </w:r>
    </w:p>
    <w:p w14:paraId="00D47107"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от 21.03.2014 N 184</w:t>
      </w:r>
    </w:p>
    <w:p w14:paraId="7100BC15" w14:textId="77777777" w:rsidR="00AD0821" w:rsidRPr="00AD0821" w:rsidRDefault="00AD0821" w:rsidP="00AD0821">
      <w:pPr>
        <w:shd w:val="clear" w:color="auto" w:fill="FFFFFF"/>
        <w:spacing w:after="180" w:line="240" w:lineRule="auto"/>
        <w:jc w:val="center"/>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ПОРЯДОК</w:t>
      </w:r>
    </w:p>
    <w:p w14:paraId="443C67B8" w14:textId="77777777" w:rsidR="00AD0821" w:rsidRPr="00AD0821" w:rsidRDefault="00AD0821" w:rsidP="00AD0821">
      <w:pPr>
        <w:shd w:val="clear" w:color="auto" w:fill="FFFFFF"/>
        <w:spacing w:after="180" w:line="240" w:lineRule="auto"/>
        <w:jc w:val="center"/>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РАССМОТРЕНИЯ ГОРОДСКОЙ, РАЙОННОЙ КОМИССИЕЙ МАТЕРИАЛОВ (ДЕЛ),</w:t>
      </w:r>
    </w:p>
    <w:p w14:paraId="5C63C70C" w14:textId="77777777" w:rsidR="00AD0821" w:rsidRPr="00AD0821" w:rsidRDefault="00AD0821" w:rsidP="00AD0821">
      <w:pPr>
        <w:shd w:val="clear" w:color="auto" w:fill="FFFFFF"/>
        <w:spacing w:after="180" w:line="240" w:lineRule="auto"/>
        <w:jc w:val="center"/>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НЕ СВЯЗАННЫХ С ДЕЛАМИ ОБ АДМИНИСТРАТИВНЫХ ПРАВОНАРУШЕНИЯХ</w:t>
      </w:r>
    </w:p>
    <w:p w14:paraId="7AD802F4" w14:textId="77777777" w:rsidR="00AD0821" w:rsidRPr="00AD0821" w:rsidRDefault="00AD0821" w:rsidP="00AD0821">
      <w:pPr>
        <w:numPr>
          <w:ilvl w:val="0"/>
          <w:numId w:val="1"/>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Городская, районная комиссия по делам несовершеннолетних и защите их прав (далее - комиссия) рассматривает материалы (дела), основаниями для которых являются:</w:t>
      </w:r>
    </w:p>
    <w:p w14:paraId="4BF6448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заявление несовершеннолетнего либо его родителей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14:paraId="41B09D14"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приговор, определение или постановление суда;</w:t>
      </w:r>
    </w:p>
    <w:p w14:paraId="2F86E986"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постановление прокурора, руководителя следственного органа, следователя, органа дознания или начальника органа внутренних дел;</w:t>
      </w:r>
    </w:p>
    <w:p w14:paraId="65B98AAD"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(в ред. </w:t>
      </w:r>
      <w:hyperlink r:id="rId5" w:history="1">
        <w:r w:rsidRPr="00AD0821">
          <w:rPr>
            <w:rFonts w:ascii="Roboto" w:eastAsia="Times New Roman" w:hAnsi="Roboto" w:cs="Times New Roman"/>
            <w:color w:val="009746"/>
            <w:kern w:val="0"/>
            <w:sz w:val="23"/>
            <w:szCs w:val="23"/>
            <w:u w:val="single"/>
            <w:lang w:eastAsia="ru-RU"/>
            <w14:ligatures w14:val="none"/>
          </w:rPr>
          <w:t>Постановления</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31.08.2016 N 317)</w:t>
      </w:r>
    </w:p>
    <w:p w14:paraId="1A09F64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документы, определенные Федеральным </w:t>
      </w:r>
      <w:hyperlink r:id="rId6" w:history="1">
        <w:r w:rsidRPr="00AD0821">
          <w:rPr>
            <w:rFonts w:ascii="Roboto" w:eastAsia="Times New Roman" w:hAnsi="Roboto" w:cs="Times New Roman"/>
            <w:color w:val="009746"/>
            <w:kern w:val="0"/>
            <w:sz w:val="23"/>
            <w:szCs w:val="23"/>
            <w:u w:val="single"/>
            <w:lang w:eastAsia="ru-RU"/>
            <w14:ligatures w14:val="none"/>
          </w:rPr>
          <w:t>законом</w:t>
        </w:r>
      </w:hyperlink>
      <w:r w:rsidRPr="00AD0821">
        <w:rPr>
          <w:rFonts w:ascii="Roboto" w:eastAsia="Times New Roman" w:hAnsi="Roboto" w:cs="Times New Roman"/>
          <w:color w:val="1E1D1E"/>
          <w:kern w:val="0"/>
          <w:sz w:val="23"/>
          <w:szCs w:val="23"/>
          <w:lang w:eastAsia="ru-RU"/>
          <w14:ligatures w14:val="none"/>
        </w:rPr>
        <w:t> от 24 июня 1999 года N 120-ФЗ "Об основах системы профилактики безнадзорности и правонарушений несовершеннолетних", как основания помещения несовершеннолетних в учреждения системы профилактики безнадзорности и правонарушений несовершеннолетних;</w:t>
      </w:r>
    </w:p>
    <w:p w14:paraId="0B38C234"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14:paraId="1B7F0D46" w14:textId="77777777" w:rsidR="00AD0821" w:rsidRPr="00AD0821" w:rsidRDefault="00AD0821" w:rsidP="00AD0821">
      <w:pPr>
        <w:numPr>
          <w:ilvl w:val="0"/>
          <w:numId w:val="2"/>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Материалы (дела), поступившие на рассмотрение комиссии, в целях обеспечения своевременного и правильного их разрешения предварительно изучаются председателем комиссии, а в случае его отсутствия - заместителем председателя комиссии.</w:t>
      </w:r>
    </w:p>
    <w:p w14:paraId="742CFBB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Материал (дело) рассматривается комиссией по месту жительства лица, в отношении которого составлен материал (дело), за исключением случая, предусмотренного </w:t>
      </w:r>
      <w:hyperlink r:id="rId7" w:anchor="P323" w:history="1">
        <w:r w:rsidRPr="00AD0821">
          <w:rPr>
            <w:rFonts w:ascii="Roboto" w:eastAsia="Times New Roman" w:hAnsi="Roboto" w:cs="Times New Roman"/>
            <w:color w:val="009746"/>
            <w:kern w:val="0"/>
            <w:sz w:val="23"/>
            <w:szCs w:val="23"/>
            <w:u w:val="single"/>
            <w:lang w:eastAsia="ru-RU"/>
            <w14:ligatures w14:val="none"/>
          </w:rPr>
          <w:t>четвертым абзацем пункта 5</w:t>
        </w:r>
      </w:hyperlink>
      <w:r w:rsidRPr="00AD0821">
        <w:rPr>
          <w:rFonts w:ascii="Roboto" w:eastAsia="Times New Roman" w:hAnsi="Roboto" w:cs="Times New Roman"/>
          <w:color w:val="1E1D1E"/>
          <w:kern w:val="0"/>
          <w:sz w:val="23"/>
          <w:szCs w:val="23"/>
          <w:lang w:eastAsia="ru-RU"/>
          <w14:ligatures w14:val="none"/>
        </w:rPr>
        <w:t> настоящего Порядка.</w:t>
      </w:r>
    </w:p>
    <w:p w14:paraId="7CC25C2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(абзац введен </w:t>
      </w:r>
      <w:hyperlink r:id="rId8" w:history="1">
        <w:r w:rsidRPr="00AD0821">
          <w:rPr>
            <w:rFonts w:ascii="Roboto" w:eastAsia="Times New Roman" w:hAnsi="Roboto" w:cs="Times New Roman"/>
            <w:color w:val="009746"/>
            <w:kern w:val="0"/>
            <w:sz w:val="23"/>
            <w:szCs w:val="23"/>
            <w:u w:val="single"/>
            <w:lang w:eastAsia="ru-RU"/>
            <w14:ligatures w14:val="none"/>
          </w:rPr>
          <w:t>Постановлением</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07.04.2016 N 126)</w:t>
      </w:r>
    </w:p>
    <w:p w14:paraId="4756EE02" w14:textId="77777777" w:rsidR="00AD0821" w:rsidRPr="00AD0821" w:rsidRDefault="00AD0821" w:rsidP="00AD0821">
      <w:pPr>
        <w:numPr>
          <w:ilvl w:val="0"/>
          <w:numId w:val="3"/>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 решению председателя комиссии или заместителя председателя комиссии принимаются следующие решения:</w:t>
      </w:r>
    </w:p>
    <w:p w14:paraId="6CF59D76"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назначение материала (дела) к рассмотрению;</w:t>
      </w:r>
    </w:p>
    <w:p w14:paraId="25A6B6C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истребование дополнительных сведений для разрешения материала (дела).</w:t>
      </w:r>
    </w:p>
    <w:p w14:paraId="07BF7E9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направление материала (дела) в комиссию по делам несовершеннолетних и защите их прав по месту жительства лица, в отношении которого составлен материал (дело).</w:t>
      </w:r>
    </w:p>
    <w:p w14:paraId="5867149B"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lastRenderedPageBreak/>
        <w:t>(абзац введен </w:t>
      </w:r>
      <w:hyperlink r:id="rId9" w:history="1">
        <w:r w:rsidRPr="00AD0821">
          <w:rPr>
            <w:rFonts w:ascii="Roboto" w:eastAsia="Times New Roman" w:hAnsi="Roboto" w:cs="Times New Roman"/>
            <w:color w:val="009746"/>
            <w:kern w:val="0"/>
            <w:sz w:val="23"/>
            <w:szCs w:val="23"/>
            <w:u w:val="single"/>
            <w:lang w:eastAsia="ru-RU"/>
            <w14:ligatures w14:val="none"/>
          </w:rPr>
          <w:t>Постановлением</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07.04.2016 N 126)</w:t>
      </w:r>
    </w:p>
    <w:p w14:paraId="058E644A" w14:textId="77777777" w:rsidR="00AD0821" w:rsidRPr="00AD0821" w:rsidRDefault="00AD0821" w:rsidP="00AD0821">
      <w:pPr>
        <w:numPr>
          <w:ilvl w:val="0"/>
          <w:numId w:val="4"/>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 времени и месте заседания комиссии ответственным секретарем комиссии извещается несовершеннолетний, его родители (законные представители), прокурор и иные лица, чье участие в заседании будет признано председателем комиссии или заместителем председателя комиссии обязательным.</w:t>
      </w:r>
    </w:p>
    <w:p w14:paraId="42AA2687" w14:textId="77777777" w:rsidR="00AD0821" w:rsidRPr="00AD0821" w:rsidRDefault="00AD0821" w:rsidP="00AD0821">
      <w:pPr>
        <w:numPr>
          <w:ilvl w:val="0"/>
          <w:numId w:val="4"/>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Материал (дело) должен быть вынесен на рассмотрение комиссии в течение 15 календарных дней со дня поступления в комиссию, за исключением материалов (дел), указанных в </w:t>
      </w:r>
      <w:hyperlink r:id="rId10" w:anchor="P331" w:history="1">
        <w:r w:rsidRPr="00AD0821">
          <w:rPr>
            <w:rFonts w:ascii="Roboto" w:eastAsia="Times New Roman" w:hAnsi="Roboto" w:cs="Times New Roman"/>
            <w:color w:val="009746"/>
            <w:kern w:val="0"/>
            <w:sz w:val="23"/>
            <w:szCs w:val="23"/>
            <w:u w:val="single"/>
            <w:lang w:eastAsia="ru-RU"/>
            <w14:ligatures w14:val="none"/>
          </w:rPr>
          <w:t>пункте 5-1</w:t>
        </w:r>
      </w:hyperlink>
      <w:r w:rsidRPr="00AD0821">
        <w:rPr>
          <w:rFonts w:ascii="Roboto" w:eastAsia="Times New Roman" w:hAnsi="Roboto" w:cs="Times New Roman"/>
          <w:color w:val="1E1D1E"/>
          <w:kern w:val="0"/>
          <w:sz w:val="23"/>
          <w:szCs w:val="23"/>
          <w:lang w:eastAsia="ru-RU"/>
          <w14:ligatures w14:val="none"/>
        </w:rPr>
        <w:t> настоящего Порядка.</w:t>
      </w:r>
    </w:p>
    <w:p w14:paraId="1494D30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(в ред. </w:t>
      </w:r>
      <w:hyperlink r:id="rId11" w:history="1">
        <w:r w:rsidRPr="00AD0821">
          <w:rPr>
            <w:rFonts w:ascii="Roboto" w:eastAsia="Times New Roman" w:hAnsi="Roboto" w:cs="Times New Roman"/>
            <w:color w:val="009746"/>
            <w:kern w:val="0"/>
            <w:sz w:val="23"/>
            <w:szCs w:val="23"/>
            <w:u w:val="single"/>
            <w:lang w:eastAsia="ru-RU"/>
            <w14:ligatures w14:val="none"/>
          </w:rPr>
          <w:t>Постановления</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31.08.2016 N 317)</w:t>
      </w:r>
    </w:p>
    <w:p w14:paraId="2C6F6531"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Материал (дело) рассматривается с участием лица, в отношении которого составлен материал (дело).</w:t>
      </w:r>
    </w:p>
    <w:p w14:paraId="4889D98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В отсутствие несовершеннолетнего, его родителей (законных представителей) материал (дело) рассматривается, если имеются данные о надлежащем их извещении и если от лица не поступило ходатайство об отложении рассмотрения материала (дела) либо если такое ходатайство оставлено без удовлетворения.</w:t>
      </w:r>
    </w:p>
    <w:p w14:paraId="6B69CF07"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Если от родителей (законных представителей) поступило ходатайство о рассмотрении материала (дела) в другом районе Новгородской области, то материал (дело) вместе с указанным ходатайством направляются в комиссию по указанному адресу.</w:t>
      </w:r>
    </w:p>
    <w:p w14:paraId="55381CFA"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Основанием для принятия комиссией решения об отложении рассмотрения материала (дела) на срок не более одного месяца является поступление ходатайства об отложении рассмотрения материала (дела) от несовершеннолетнего, его родителей (законных представителей), членов комиссии с подтверждением уважительных причин отложения рассмотрения материала (дела).</w:t>
      </w:r>
    </w:p>
    <w:p w14:paraId="64BC9024"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Комиссия выносит постановление о прекращении материала (дела), не связанного с делами об административных правонарушениях, в случаях:</w:t>
      </w:r>
    </w:p>
    <w:p w14:paraId="30F28F71"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смерти несовершеннолетнего при наличии копии документа, подтверждающего факт смерти, выданного органом записи актов гражданского состояния;</w:t>
      </w:r>
    </w:p>
    <w:p w14:paraId="6475BE23"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отсутствия несовершеннолетнего и его родителей (законных представителей) более 3 месяцев по известному адресу при наличии подтверждающих документов об их надлежащем извещении.</w:t>
      </w:r>
    </w:p>
    <w:p w14:paraId="140C27A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Надлежащим извещением родителя (законного представителя) считается заказное письмо с уведомлением о вручении, повестка с уведомлением о вручении либо с использованием иных средств связи и доставки, обеспечивающих фиксирование факта извещения либо возвращение указанного уведомления с пометкой о том, что лицо не проживает по указанному адресу или отказалось от получения указанного уведомления, а также (в случае возвращения почтового отправления) с отметкой об истечении срока хранения.</w:t>
      </w:r>
    </w:p>
    <w:p w14:paraId="3158CF9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 5 в ред. </w:t>
      </w:r>
      <w:hyperlink r:id="rId12" w:history="1">
        <w:r w:rsidRPr="00AD0821">
          <w:rPr>
            <w:rFonts w:ascii="Roboto" w:eastAsia="Times New Roman" w:hAnsi="Roboto" w:cs="Times New Roman"/>
            <w:color w:val="009746"/>
            <w:kern w:val="0"/>
            <w:sz w:val="23"/>
            <w:szCs w:val="23"/>
            <w:u w:val="single"/>
            <w:lang w:eastAsia="ru-RU"/>
            <w14:ligatures w14:val="none"/>
          </w:rPr>
          <w:t>Постановления</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07.04.2016 N 126)</w:t>
      </w:r>
    </w:p>
    <w:p w14:paraId="37216D23"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5-1.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13" w:history="1">
        <w:r w:rsidRPr="00AD0821">
          <w:rPr>
            <w:rFonts w:ascii="Roboto" w:eastAsia="Times New Roman" w:hAnsi="Roboto" w:cs="Times New Roman"/>
            <w:color w:val="009746"/>
            <w:kern w:val="0"/>
            <w:sz w:val="23"/>
            <w:szCs w:val="23"/>
            <w:u w:val="single"/>
            <w:lang w:eastAsia="ru-RU"/>
            <w14:ligatures w14:val="none"/>
          </w:rPr>
          <w:t>подпунктах 1</w:t>
        </w:r>
      </w:hyperlink>
      <w:r w:rsidRPr="00AD0821">
        <w:rPr>
          <w:rFonts w:ascii="Roboto" w:eastAsia="Times New Roman" w:hAnsi="Roboto" w:cs="Times New Roman"/>
          <w:color w:val="1E1D1E"/>
          <w:kern w:val="0"/>
          <w:sz w:val="23"/>
          <w:szCs w:val="23"/>
          <w:lang w:eastAsia="ru-RU"/>
          <w14:ligatures w14:val="none"/>
        </w:rPr>
        <w:t>, </w:t>
      </w:r>
      <w:hyperlink r:id="rId14" w:history="1">
        <w:r w:rsidRPr="00AD0821">
          <w:rPr>
            <w:rFonts w:ascii="Roboto" w:eastAsia="Times New Roman" w:hAnsi="Roboto" w:cs="Times New Roman"/>
            <w:color w:val="009746"/>
            <w:kern w:val="0"/>
            <w:sz w:val="23"/>
            <w:szCs w:val="23"/>
            <w:u w:val="single"/>
            <w:lang w:eastAsia="ru-RU"/>
            <w14:ligatures w14:val="none"/>
          </w:rPr>
          <w:t>2 пункта 4 статьи 15</w:t>
        </w:r>
      </w:hyperlink>
      <w:r w:rsidRPr="00AD0821">
        <w:rPr>
          <w:rFonts w:ascii="Roboto" w:eastAsia="Times New Roman" w:hAnsi="Roboto" w:cs="Times New Roman"/>
          <w:color w:val="1E1D1E"/>
          <w:kern w:val="0"/>
          <w:sz w:val="23"/>
          <w:szCs w:val="23"/>
          <w:lang w:eastAsia="ru-RU"/>
          <w14:ligatures w14:val="none"/>
        </w:rPr>
        <w:t> Федерального закона от 24 июня 1999 года N 120-</w:t>
      </w:r>
      <w:r w:rsidRPr="00AD0821">
        <w:rPr>
          <w:rFonts w:ascii="Roboto" w:eastAsia="Times New Roman" w:hAnsi="Roboto" w:cs="Times New Roman"/>
          <w:color w:val="1E1D1E"/>
          <w:kern w:val="0"/>
          <w:sz w:val="23"/>
          <w:szCs w:val="23"/>
          <w:lang w:eastAsia="ru-RU"/>
          <w14:ligatures w14:val="none"/>
        </w:rPr>
        <w:lastRenderedPageBreak/>
        <w:t>ФЗ "Об основах системы профилактики безнадзорности и правонарушений несовершеннолетних" (далее - Федеральный закон от 24 июня 1999 года N 120-ФЗ), либо заверенные в установленном порядке копии таких материалов рассматриваются в порядке, установленном </w:t>
      </w:r>
      <w:hyperlink r:id="rId15" w:history="1">
        <w:r w:rsidRPr="00AD0821">
          <w:rPr>
            <w:rFonts w:ascii="Roboto" w:eastAsia="Times New Roman" w:hAnsi="Roboto" w:cs="Times New Roman"/>
            <w:color w:val="009746"/>
            <w:kern w:val="0"/>
            <w:sz w:val="23"/>
            <w:szCs w:val="23"/>
            <w:u w:val="single"/>
            <w:lang w:eastAsia="ru-RU"/>
            <w14:ligatures w14:val="none"/>
          </w:rPr>
          <w:t>статьей 26</w:t>
        </w:r>
      </w:hyperlink>
      <w:r w:rsidRPr="00AD0821">
        <w:rPr>
          <w:rFonts w:ascii="Roboto" w:eastAsia="Times New Roman" w:hAnsi="Roboto" w:cs="Times New Roman"/>
          <w:color w:val="1E1D1E"/>
          <w:kern w:val="0"/>
          <w:sz w:val="23"/>
          <w:szCs w:val="23"/>
          <w:lang w:eastAsia="ru-RU"/>
          <w14:ligatures w14:val="none"/>
        </w:rPr>
        <w:t> Федерального закона от 24 июня 1999 года N 120-ФЗ.</w:t>
      </w:r>
    </w:p>
    <w:p w14:paraId="1864ACE9"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 5-1 введен </w:t>
      </w:r>
      <w:hyperlink r:id="rId16" w:history="1">
        <w:r w:rsidRPr="00AD0821">
          <w:rPr>
            <w:rFonts w:ascii="Roboto" w:eastAsia="Times New Roman" w:hAnsi="Roboto" w:cs="Times New Roman"/>
            <w:color w:val="009746"/>
            <w:kern w:val="0"/>
            <w:sz w:val="23"/>
            <w:szCs w:val="23"/>
            <w:u w:val="single"/>
            <w:lang w:eastAsia="ru-RU"/>
            <w14:ligatures w14:val="none"/>
          </w:rPr>
          <w:t>Постановлением</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31.08.2016 N 317)</w:t>
      </w:r>
    </w:p>
    <w:p w14:paraId="694A2E46" w14:textId="77777777" w:rsidR="00AD0821" w:rsidRPr="00AD0821" w:rsidRDefault="00AD0821" w:rsidP="00AD0821">
      <w:pPr>
        <w:numPr>
          <w:ilvl w:val="0"/>
          <w:numId w:val="5"/>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Материалы (дела) рассматриваются на заседании комиссии. При рассмотрении материала (дела) объявляется, какие материалы (дела) подлежат рассмотрению, представляются члены комиссии, а также лица, участвующие в рассмотрении материала (дела). После этого оглашаются поступившие материалы (дела), исследуются обстоятельства, имеющие значение для принятия обоснованного решения, заслушиваются объяснения, показания, пояснения участвующих в заседании лиц.</w:t>
      </w:r>
    </w:p>
    <w:p w14:paraId="5DDE2625" w14:textId="77777777" w:rsidR="00AD0821" w:rsidRPr="00AD0821" w:rsidRDefault="00AD0821" w:rsidP="00AD0821">
      <w:pPr>
        <w:numPr>
          <w:ilvl w:val="0"/>
          <w:numId w:val="5"/>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При рассмотрении материала (дела) на заседании комиссии секретарем комиссии составляется протокол. В протоколе указываются:</w:t>
      </w:r>
    </w:p>
    <w:p w14:paraId="2E6A36CE"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дата и место рассмотрения материала (дела);</w:t>
      </w:r>
    </w:p>
    <w:p w14:paraId="3BC53CC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наименование и состав комиссии;</w:t>
      </w:r>
    </w:p>
    <w:p w14:paraId="18B86945"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суть рассматриваемого материала (дела);</w:t>
      </w:r>
    </w:p>
    <w:p w14:paraId="75AB3589"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сведения о явке лиц, участвующих в рассмотрении материала (дела), об извещении отсутствующих лиц в установленном порядке;</w:t>
      </w:r>
    </w:p>
    <w:p w14:paraId="4431AED2"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объяснения, показания, пояснения лиц, участвующих в рассмотрении материала (дела);</w:t>
      </w:r>
    </w:p>
    <w:p w14:paraId="410C976A"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документы, исследованные при рассмотрении материала (дела).</w:t>
      </w:r>
    </w:p>
    <w:p w14:paraId="1B199148"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Протокол о рассмотрении материала (дела) подписывается в течение 10 календарных дней со дня заседания комиссии председательствующим и секретарем заседания комиссии.</w:t>
      </w:r>
    </w:p>
    <w:p w14:paraId="3EE72D7B" w14:textId="77777777" w:rsidR="00AD0821" w:rsidRPr="00AD0821" w:rsidRDefault="00AD0821" w:rsidP="00AD0821">
      <w:pPr>
        <w:numPr>
          <w:ilvl w:val="0"/>
          <w:numId w:val="6"/>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 результатам рассмотрения материала (дела) комиссией выносится постановление, в котором указываются:</w:t>
      </w:r>
    </w:p>
    <w:p w14:paraId="45C8959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дата и место заседания комиссии;</w:t>
      </w:r>
    </w:p>
    <w:p w14:paraId="3B2057EA"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наименование и состав комиссии;</w:t>
      </w:r>
    </w:p>
    <w:p w14:paraId="62D98878"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сведения о лице, в отношении которого рассмотрен материал (дело);</w:t>
      </w:r>
    </w:p>
    <w:p w14:paraId="4E5542FA"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обстоятельства, установленные при рассмотрении материала (дела);</w:t>
      </w:r>
    </w:p>
    <w:p w14:paraId="37F7536D"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мотивированное решение, принятое по рассматриваемому материалу (делу);</w:t>
      </w:r>
    </w:p>
    <w:p w14:paraId="264857F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срок и порядок обжалования постановления.</w:t>
      </w:r>
    </w:p>
    <w:p w14:paraId="406255C6"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Постановление комиссии подписывается в течение 10 календарных дней со дня заседания комиссии председательствующим.</w:t>
      </w:r>
    </w:p>
    <w:p w14:paraId="178160A1"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 окончании рассмотрения материала (дела) постановление комиссии объявляется немедленно.</w:t>
      </w:r>
    </w:p>
    <w:p w14:paraId="5964AFD7"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lastRenderedPageBreak/>
        <w:t>Постановление комиссии может быть обжаловано родителем (законным представителем) несовершеннолетнего, в отношении которого оно принято, в судебном порядке по месту расположения комиссии.</w:t>
      </w:r>
    </w:p>
    <w:p w14:paraId="06BAC385"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Копия постановления комиссии вручается родителю (законному представителю) несовершеннолетнего под расписку. При рассмотрении материалов (дел) в отсутствие несовершеннолетних, их родителей (законных представителей), иных заинтересованных лиц копия постановления комиссии направляется по почте родителям (законным представителям) несовершеннолетнего, в органы и учреждения системы профилактики безнадзорности и правонарушений несовершеннолетних и иным заинтересованным лицам и организациям в течение 10 календарных дней со дня принятия постановления комиссии.</w:t>
      </w:r>
    </w:p>
    <w:p w14:paraId="45EB74D2" w14:textId="77777777" w:rsidR="00AD0821" w:rsidRPr="00AD0821" w:rsidRDefault="00AD0821" w:rsidP="00AD0821">
      <w:pPr>
        <w:numPr>
          <w:ilvl w:val="0"/>
          <w:numId w:val="7"/>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Комиссия может проводить выездные заседания по месту учебы, работы лиц, материалы (дела) о которых рассматриваются.</w:t>
      </w:r>
    </w:p>
    <w:p w14:paraId="74ED7C45"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Утвержден</w:t>
      </w:r>
    </w:p>
    <w:p w14:paraId="55C5570E"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постановлением</w:t>
      </w:r>
    </w:p>
    <w:p w14:paraId="0EA994D2"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Правительства Новгородской области</w:t>
      </w:r>
    </w:p>
    <w:p w14:paraId="1ABF02E0" w14:textId="77777777" w:rsidR="00AD0821" w:rsidRPr="00AD0821" w:rsidRDefault="00AD0821" w:rsidP="00AD0821">
      <w:pPr>
        <w:shd w:val="clear" w:color="auto" w:fill="FFFFFF"/>
        <w:spacing w:after="180" w:line="240" w:lineRule="auto"/>
        <w:jc w:val="right"/>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от 21.03.2014 N 184</w:t>
      </w:r>
    </w:p>
    <w:p w14:paraId="2CDE02E6" w14:textId="77777777" w:rsidR="00AD0821" w:rsidRPr="00AD0821" w:rsidRDefault="00AD0821" w:rsidP="00AD0821">
      <w:pPr>
        <w:shd w:val="clear" w:color="auto" w:fill="FFFFFF"/>
        <w:spacing w:after="180" w:line="240" w:lineRule="auto"/>
        <w:jc w:val="center"/>
        <w:rPr>
          <w:rFonts w:ascii="Roboto" w:eastAsia="Times New Roman" w:hAnsi="Roboto" w:cs="Times New Roman"/>
          <w:b/>
          <w:bCs/>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ПОРЯДОК</w:t>
      </w:r>
    </w:p>
    <w:p w14:paraId="5C21FBE2" w14:textId="77777777" w:rsidR="00AD0821" w:rsidRPr="00AD0821" w:rsidRDefault="00AD0821" w:rsidP="00AD0821">
      <w:pPr>
        <w:shd w:val="clear" w:color="auto" w:fill="FFFFFF"/>
        <w:spacing w:after="180" w:line="240" w:lineRule="auto"/>
        <w:jc w:val="center"/>
        <w:rPr>
          <w:rFonts w:ascii="Roboto" w:eastAsia="Times New Roman" w:hAnsi="Roboto" w:cs="Times New Roman"/>
          <w:b/>
          <w:bCs/>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ПРИМЕНЕНИЯ ГОРОДСКОЙ, РАЙОННОЙ КОМИССИЕЙ ПО ДЕЛАМ</w:t>
      </w:r>
    </w:p>
    <w:p w14:paraId="1EC8EE23" w14:textId="77777777" w:rsidR="00AD0821" w:rsidRPr="00AD0821" w:rsidRDefault="00AD0821" w:rsidP="00AD0821">
      <w:pPr>
        <w:shd w:val="clear" w:color="auto" w:fill="FFFFFF"/>
        <w:spacing w:after="180" w:line="240" w:lineRule="auto"/>
        <w:jc w:val="center"/>
        <w:rPr>
          <w:rFonts w:ascii="Roboto" w:eastAsia="Times New Roman" w:hAnsi="Roboto" w:cs="Times New Roman"/>
          <w:b/>
          <w:bCs/>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НЕСОВЕРШЕННОЛЕТНИХ И ЗАЩИТЕ ИХ ПРАВ МЕР ВОЗДЕЙСТВИЯ</w:t>
      </w:r>
    </w:p>
    <w:p w14:paraId="1D6470CF" w14:textId="77777777" w:rsidR="00AD0821" w:rsidRPr="00AD0821" w:rsidRDefault="00AD0821" w:rsidP="00AD0821">
      <w:pPr>
        <w:shd w:val="clear" w:color="auto" w:fill="FFFFFF"/>
        <w:spacing w:after="180" w:line="240" w:lineRule="auto"/>
        <w:jc w:val="center"/>
        <w:rPr>
          <w:rFonts w:ascii="Roboto" w:eastAsia="Times New Roman" w:hAnsi="Roboto" w:cs="Times New Roman"/>
          <w:b/>
          <w:bCs/>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В ОТНОШЕНИИ НЕСОВЕРШЕННОЛЕТНИХ, ИХ РОДИТЕЛЕЙ</w:t>
      </w:r>
    </w:p>
    <w:p w14:paraId="3148829A" w14:textId="77777777" w:rsidR="00AD0821" w:rsidRPr="00AD0821" w:rsidRDefault="00AD0821" w:rsidP="00AD0821">
      <w:pPr>
        <w:shd w:val="clear" w:color="auto" w:fill="FFFFFF"/>
        <w:spacing w:after="180" w:line="240" w:lineRule="auto"/>
        <w:jc w:val="center"/>
        <w:rPr>
          <w:rFonts w:ascii="Roboto" w:eastAsia="Times New Roman" w:hAnsi="Roboto" w:cs="Times New Roman"/>
          <w:b/>
          <w:bCs/>
          <w:color w:val="1E1D1E"/>
          <w:kern w:val="0"/>
          <w:sz w:val="23"/>
          <w:szCs w:val="23"/>
          <w:lang w:eastAsia="ru-RU"/>
          <w14:ligatures w14:val="none"/>
        </w:rPr>
      </w:pPr>
      <w:r w:rsidRPr="00AD0821">
        <w:rPr>
          <w:rFonts w:ascii="Roboto" w:eastAsia="Times New Roman" w:hAnsi="Roboto" w:cs="Times New Roman"/>
          <w:b/>
          <w:bCs/>
          <w:color w:val="1E1D1E"/>
          <w:kern w:val="0"/>
          <w:sz w:val="23"/>
          <w:szCs w:val="23"/>
          <w:lang w:eastAsia="ru-RU"/>
          <w14:ligatures w14:val="none"/>
        </w:rPr>
        <w:t>(ЗАКОННЫХ ПРЕДСТАВИТЕЛЕЙ)</w:t>
      </w:r>
    </w:p>
    <w:p w14:paraId="45C719C6" w14:textId="77777777" w:rsidR="00AD0821" w:rsidRPr="00AD0821" w:rsidRDefault="00AD0821" w:rsidP="00AD0821">
      <w:pPr>
        <w:numPr>
          <w:ilvl w:val="0"/>
          <w:numId w:val="8"/>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 результатам рассмотрения городской, районной комиссией по делам несовершеннолетних и защите их прав (далее - комиссия) материалов (дел), не связанных с делами об административных правонарушениях, в отношении несовершеннолетних комиссия принимает решения:</w:t>
      </w:r>
    </w:p>
    <w:p w14:paraId="023493E1"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1.1. О применении в отношении несовершеннолетнего меры воздействия в виде предупреждения. Постановление комиссии о вынесении предупреждения несовершеннолетнему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14:paraId="3619D523"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1.2. Об организации проведения в отношении несовершеннолетнего индивидуальной профилактической работы в соответствии с </w:t>
      </w:r>
      <w:hyperlink r:id="rId17" w:history="1">
        <w:r w:rsidRPr="00AD0821">
          <w:rPr>
            <w:rFonts w:ascii="Roboto" w:eastAsia="Times New Roman" w:hAnsi="Roboto" w:cs="Times New Roman"/>
            <w:color w:val="009746"/>
            <w:kern w:val="0"/>
            <w:sz w:val="23"/>
            <w:szCs w:val="23"/>
            <w:u w:val="single"/>
            <w:lang w:eastAsia="ru-RU"/>
            <w14:ligatures w14:val="none"/>
          </w:rPr>
          <w:t>пунктом 1 статьи 5</w:t>
        </w:r>
      </w:hyperlink>
      <w:r w:rsidRPr="00AD0821">
        <w:rPr>
          <w:rFonts w:ascii="Roboto" w:eastAsia="Times New Roman" w:hAnsi="Roboto" w:cs="Times New Roman"/>
          <w:color w:val="1E1D1E"/>
          <w:kern w:val="0"/>
          <w:sz w:val="23"/>
          <w:szCs w:val="23"/>
          <w:lang w:eastAsia="ru-RU"/>
          <w14:ligatures w14:val="none"/>
        </w:rPr>
        <w:t> Федерального закона от 24 июня 1999 года N 120-ФЗ "Об основах системы профилактики безнадзорности и правонарушений несовершеннолетних";</w:t>
      </w:r>
    </w:p>
    <w:p w14:paraId="1812749D"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1.3. О признании несовершеннолетнего находящимся в социально опасном положении либо о признании несовершеннолетнего вышедшим из социально опасного положения;</w:t>
      </w:r>
    </w:p>
    <w:p w14:paraId="17106DCD"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 xml:space="preserve">1.4. Об оказании содействия в определении форм устройства несовершеннолетнего, нуждающегося в помощи государства. Решение об оказании содействия в определении форм устройства несовершеннолетних, нуждающихся в помощи государства, направляется в органы и учреждения системы профилактики в </w:t>
      </w:r>
      <w:r w:rsidRPr="00AD0821">
        <w:rPr>
          <w:rFonts w:ascii="Roboto" w:eastAsia="Times New Roman" w:hAnsi="Roboto" w:cs="Times New Roman"/>
          <w:color w:val="1E1D1E"/>
          <w:kern w:val="0"/>
          <w:sz w:val="23"/>
          <w:szCs w:val="23"/>
          <w:lang w:eastAsia="ru-RU"/>
          <w14:ligatures w14:val="none"/>
        </w:rPr>
        <w:lastRenderedPageBreak/>
        <w:t>соответствии с Федеральным </w:t>
      </w:r>
      <w:hyperlink r:id="rId18" w:history="1">
        <w:r w:rsidRPr="00AD0821">
          <w:rPr>
            <w:rFonts w:ascii="Roboto" w:eastAsia="Times New Roman" w:hAnsi="Roboto" w:cs="Times New Roman"/>
            <w:color w:val="009746"/>
            <w:kern w:val="0"/>
            <w:sz w:val="23"/>
            <w:szCs w:val="23"/>
            <w:u w:val="single"/>
            <w:lang w:eastAsia="ru-RU"/>
            <w14:ligatures w14:val="none"/>
          </w:rPr>
          <w:t>законом</w:t>
        </w:r>
      </w:hyperlink>
      <w:r w:rsidRPr="00AD0821">
        <w:rPr>
          <w:rFonts w:ascii="Roboto" w:eastAsia="Times New Roman" w:hAnsi="Roboto" w:cs="Times New Roman"/>
          <w:color w:val="1E1D1E"/>
          <w:kern w:val="0"/>
          <w:sz w:val="23"/>
          <w:szCs w:val="23"/>
          <w:lang w:eastAsia="ru-RU"/>
          <w14:ligatures w14:val="none"/>
        </w:rPr>
        <w:t> от 24 июня 1999 года N 120-ФЗ "Об основах системы профилактики безнадзорности и правонарушений несовершеннолетних";</w:t>
      </w:r>
    </w:p>
    <w:p w14:paraId="6C50FEE0"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1.5. О ходатайстве перед судом о помещении несовершеннолетних, указанных в </w:t>
      </w:r>
      <w:hyperlink r:id="rId19" w:history="1">
        <w:r w:rsidRPr="00AD0821">
          <w:rPr>
            <w:rFonts w:ascii="Roboto" w:eastAsia="Times New Roman" w:hAnsi="Roboto" w:cs="Times New Roman"/>
            <w:color w:val="009746"/>
            <w:kern w:val="0"/>
            <w:sz w:val="23"/>
            <w:szCs w:val="23"/>
            <w:u w:val="single"/>
            <w:lang w:eastAsia="ru-RU"/>
            <w14:ligatures w14:val="none"/>
          </w:rPr>
          <w:t>подпунктах 1</w:t>
        </w:r>
      </w:hyperlink>
      <w:r w:rsidRPr="00AD0821">
        <w:rPr>
          <w:rFonts w:ascii="Roboto" w:eastAsia="Times New Roman" w:hAnsi="Roboto" w:cs="Times New Roman"/>
          <w:color w:val="1E1D1E"/>
          <w:kern w:val="0"/>
          <w:sz w:val="23"/>
          <w:szCs w:val="23"/>
          <w:lang w:eastAsia="ru-RU"/>
          <w14:ligatures w14:val="none"/>
        </w:rPr>
        <w:t>, </w:t>
      </w:r>
      <w:hyperlink r:id="rId20" w:history="1">
        <w:r w:rsidRPr="00AD0821">
          <w:rPr>
            <w:rFonts w:ascii="Roboto" w:eastAsia="Times New Roman" w:hAnsi="Roboto" w:cs="Times New Roman"/>
            <w:color w:val="009746"/>
            <w:kern w:val="0"/>
            <w:sz w:val="23"/>
            <w:szCs w:val="23"/>
            <w:u w:val="single"/>
            <w:lang w:eastAsia="ru-RU"/>
            <w14:ligatures w14:val="none"/>
          </w:rPr>
          <w:t>2 пункта 4 статьи 15</w:t>
        </w:r>
      </w:hyperlink>
      <w:r w:rsidRPr="00AD0821">
        <w:rPr>
          <w:rFonts w:ascii="Roboto" w:eastAsia="Times New Roman" w:hAnsi="Roboto" w:cs="Times New Roman"/>
          <w:color w:val="1E1D1E"/>
          <w:kern w:val="0"/>
          <w:sz w:val="23"/>
          <w:szCs w:val="23"/>
          <w:lang w:eastAsia="ru-RU"/>
          <w14:ligatures w14:val="none"/>
        </w:rPr>
        <w:t> Федерального закона от 24 июня 1999 года N 120-ФЗ, в специальные учебно-воспитательные учреждения закрытого типа в соответствии с Федеральным </w:t>
      </w:r>
      <w:hyperlink r:id="rId21" w:history="1">
        <w:r w:rsidRPr="00AD0821">
          <w:rPr>
            <w:rFonts w:ascii="Roboto" w:eastAsia="Times New Roman" w:hAnsi="Roboto" w:cs="Times New Roman"/>
            <w:color w:val="009746"/>
            <w:kern w:val="0"/>
            <w:sz w:val="23"/>
            <w:szCs w:val="23"/>
            <w:u w:val="single"/>
            <w:lang w:eastAsia="ru-RU"/>
            <w14:ligatures w14:val="none"/>
          </w:rPr>
          <w:t>законом</w:t>
        </w:r>
      </w:hyperlink>
      <w:r w:rsidRPr="00AD0821">
        <w:rPr>
          <w:rFonts w:ascii="Roboto" w:eastAsia="Times New Roman" w:hAnsi="Roboto" w:cs="Times New Roman"/>
          <w:color w:val="1E1D1E"/>
          <w:kern w:val="0"/>
          <w:sz w:val="23"/>
          <w:szCs w:val="23"/>
          <w:lang w:eastAsia="ru-RU"/>
          <w14:ligatures w14:val="none"/>
        </w:rPr>
        <w:t> от 29 декабря 2012 года N 273-ФЗ "Об образовании в Российской Федерации". Соответствующее постановление комиссии и представленные материалы незамедлительно направляются в орган внутренних дел и прокурору.</w:t>
      </w:r>
    </w:p>
    <w:p w14:paraId="7A4EDA6C"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 1.5 введен </w:t>
      </w:r>
      <w:hyperlink r:id="rId22" w:history="1">
        <w:r w:rsidRPr="00AD0821">
          <w:rPr>
            <w:rFonts w:ascii="Roboto" w:eastAsia="Times New Roman" w:hAnsi="Roboto" w:cs="Times New Roman"/>
            <w:color w:val="009746"/>
            <w:kern w:val="0"/>
            <w:sz w:val="23"/>
            <w:szCs w:val="23"/>
            <w:u w:val="single"/>
            <w:lang w:eastAsia="ru-RU"/>
            <w14:ligatures w14:val="none"/>
          </w:rPr>
          <w:t>Постановлением</w:t>
        </w:r>
      </w:hyperlink>
      <w:r w:rsidRPr="00AD0821">
        <w:rPr>
          <w:rFonts w:ascii="Roboto" w:eastAsia="Times New Roman" w:hAnsi="Roboto" w:cs="Times New Roman"/>
          <w:color w:val="1E1D1E"/>
          <w:kern w:val="0"/>
          <w:sz w:val="23"/>
          <w:szCs w:val="23"/>
          <w:lang w:eastAsia="ru-RU"/>
          <w14:ligatures w14:val="none"/>
        </w:rPr>
        <w:t> Правительства Новгородской области от 31.08.2016 N 317)</w:t>
      </w:r>
    </w:p>
    <w:p w14:paraId="3E1E5599" w14:textId="77777777" w:rsidR="00AD0821" w:rsidRPr="00AD0821" w:rsidRDefault="00AD0821" w:rsidP="00AD0821">
      <w:pPr>
        <w:numPr>
          <w:ilvl w:val="0"/>
          <w:numId w:val="9"/>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 результатам рассмотрения одного материала (дела), не связанного с делами об административных правонарушениях, комиссия одновременно принимает одно или несколько решений, предусмотренных </w:t>
      </w:r>
      <w:hyperlink r:id="rId23" w:anchor="P377" w:history="1">
        <w:r w:rsidRPr="00AD0821">
          <w:rPr>
            <w:rFonts w:ascii="Roboto" w:eastAsia="Times New Roman" w:hAnsi="Roboto" w:cs="Times New Roman"/>
            <w:color w:val="009746"/>
            <w:kern w:val="0"/>
            <w:sz w:val="23"/>
            <w:szCs w:val="23"/>
            <w:u w:val="single"/>
            <w:lang w:eastAsia="ru-RU"/>
            <w14:ligatures w14:val="none"/>
          </w:rPr>
          <w:t>пунктом 1</w:t>
        </w:r>
      </w:hyperlink>
      <w:r w:rsidRPr="00AD0821">
        <w:rPr>
          <w:rFonts w:ascii="Roboto" w:eastAsia="Times New Roman" w:hAnsi="Roboto" w:cs="Times New Roman"/>
          <w:color w:val="1E1D1E"/>
          <w:kern w:val="0"/>
          <w:sz w:val="23"/>
          <w:szCs w:val="23"/>
          <w:lang w:eastAsia="ru-RU"/>
          <w14:ligatures w14:val="none"/>
        </w:rPr>
        <w:t> настоящего Порядка.</w:t>
      </w:r>
    </w:p>
    <w:p w14:paraId="2CC6ABDF" w14:textId="77777777" w:rsidR="00AD0821" w:rsidRPr="00AD0821" w:rsidRDefault="00AD0821" w:rsidP="00AD0821">
      <w:pPr>
        <w:numPr>
          <w:ilvl w:val="0"/>
          <w:numId w:val="9"/>
        </w:numPr>
        <w:shd w:val="clear" w:color="auto" w:fill="FFFFFF"/>
        <w:spacing w:after="150" w:line="240" w:lineRule="auto"/>
        <w:ind w:left="945"/>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По результатам рассмотрения комиссией материалов (дел), не связанных с делами об административных правонарушениях, в отношении родителей (законных представителей) несовершеннолетних комиссия принимает решения:</w:t>
      </w:r>
    </w:p>
    <w:p w14:paraId="5CBC42F5"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3.1. О применении в отношении родителей (законных представителей) несовершеннолетнего меры воздействия в виде предупреждения. Постановление комиссии о вынесении предупреждения родителям (законным представителям) несовершеннолетнего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14:paraId="3D618CA4"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3.2. О предупреждении родителей (законных представителей) о возможности обращения с заявлением в суд об ограничении или лишении родительских прав;</w:t>
      </w:r>
    </w:p>
    <w:p w14:paraId="625D4F09"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3.3. О признании семьи находящейся в социально опасном положении либо о признании семьи вышедшей из социально опасного положения;</w:t>
      </w:r>
    </w:p>
    <w:p w14:paraId="30ADF5D8" w14:textId="77777777" w:rsidR="00AD0821" w:rsidRPr="00AD0821" w:rsidRDefault="00AD0821" w:rsidP="00AD0821">
      <w:pPr>
        <w:shd w:val="clear" w:color="auto" w:fill="FFFFFF"/>
        <w:spacing w:after="180" w:line="240" w:lineRule="auto"/>
        <w:jc w:val="both"/>
        <w:rPr>
          <w:rFonts w:ascii="Roboto" w:eastAsia="Times New Roman" w:hAnsi="Roboto" w:cs="Times New Roman"/>
          <w:color w:val="1E1D1E"/>
          <w:kern w:val="0"/>
          <w:sz w:val="23"/>
          <w:szCs w:val="23"/>
          <w:lang w:eastAsia="ru-RU"/>
          <w14:ligatures w14:val="none"/>
        </w:rPr>
      </w:pPr>
      <w:r w:rsidRPr="00AD0821">
        <w:rPr>
          <w:rFonts w:ascii="Roboto" w:eastAsia="Times New Roman" w:hAnsi="Roboto" w:cs="Times New Roman"/>
          <w:color w:val="1E1D1E"/>
          <w:kern w:val="0"/>
          <w:sz w:val="23"/>
          <w:szCs w:val="23"/>
          <w:lang w:eastAsia="ru-RU"/>
          <w14:ligatures w14:val="none"/>
        </w:rPr>
        <w:t>3.4. Об организации социального сопровождения родителей (законных представителей) несовершеннолетнего в соответствии с Федеральным </w:t>
      </w:r>
      <w:hyperlink r:id="rId24" w:history="1">
        <w:r w:rsidRPr="00AD0821">
          <w:rPr>
            <w:rFonts w:ascii="Roboto" w:eastAsia="Times New Roman" w:hAnsi="Roboto" w:cs="Times New Roman"/>
            <w:color w:val="009746"/>
            <w:kern w:val="0"/>
            <w:sz w:val="23"/>
            <w:szCs w:val="23"/>
            <w:u w:val="single"/>
            <w:lang w:eastAsia="ru-RU"/>
            <w14:ligatures w14:val="none"/>
          </w:rPr>
          <w:t>законом</w:t>
        </w:r>
      </w:hyperlink>
      <w:r w:rsidRPr="00AD0821">
        <w:rPr>
          <w:rFonts w:ascii="Roboto" w:eastAsia="Times New Roman" w:hAnsi="Roboto" w:cs="Times New Roman"/>
          <w:color w:val="1E1D1E"/>
          <w:kern w:val="0"/>
          <w:sz w:val="23"/>
          <w:szCs w:val="23"/>
          <w:lang w:eastAsia="ru-RU"/>
          <w14:ligatures w14:val="none"/>
        </w:rPr>
        <w:t> от 28 декабря 2013 года N 442-ФЗ "Об основах социального обслуживания граждан в Российской Федерации".</w:t>
      </w:r>
    </w:p>
    <w:p w14:paraId="1CBD36B0" w14:textId="77777777" w:rsidR="00AD0821" w:rsidRDefault="00AD0821"/>
    <w:sectPr w:rsidR="00AD0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12"/>
    <w:multiLevelType w:val="multilevel"/>
    <w:tmpl w:val="66DC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10BC6"/>
    <w:multiLevelType w:val="multilevel"/>
    <w:tmpl w:val="ACB8A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80551"/>
    <w:multiLevelType w:val="multilevel"/>
    <w:tmpl w:val="59B25C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407A0"/>
    <w:multiLevelType w:val="multilevel"/>
    <w:tmpl w:val="60A2A6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A0FD6"/>
    <w:multiLevelType w:val="multilevel"/>
    <w:tmpl w:val="86446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022B7C"/>
    <w:multiLevelType w:val="multilevel"/>
    <w:tmpl w:val="CF047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105B9"/>
    <w:multiLevelType w:val="multilevel"/>
    <w:tmpl w:val="74821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B4A03"/>
    <w:multiLevelType w:val="multilevel"/>
    <w:tmpl w:val="34B0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2C11C0"/>
    <w:multiLevelType w:val="multilevel"/>
    <w:tmpl w:val="57060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629794">
    <w:abstractNumId w:val="0"/>
  </w:num>
  <w:num w:numId="2" w16cid:durableId="47340908">
    <w:abstractNumId w:val="1"/>
  </w:num>
  <w:num w:numId="3" w16cid:durableId="1083258971">
    <w:abstractNumId w:val="8"/>
  </w:num>
  <w:num w:numId="4" w16cid:durableId="1195923844">
    <w:abstractNumId w:val="5"/>
  </w:num>
  <w:num w:numId="5" w16cid:durableId="2017613849">
    <w:abstractNumId w:val="6"/>
  </w:num>
  <w:num w:numId="6" w16cid:durableId="59526877">
    <w:abstractNumId w:val="3"/>
  </w:num>
  <w:num w:numId="7" w16cid:durableId="1058163950">
    <w:abstractNumId w:val="2"/>
  </w:num>
  <w:num w:numId="8" w16cid:durableId="405568416">
    <w:abstractNumId w:val="7"/>
  </w:num>
  <w:num w:numId="9" w16cid:durableId="2118021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21"/>
    <w:rsid w:val="00AD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4827"/>
  <w15:chartTrackingRefBased/>
  <w15:docId w15:val="{ABF0530E-C416-42C6-B659-5D1DFAD8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2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4A0C04766C01A367FD70DACF1B5F71EDC4EFD8AE2B6E94038CC031671B869D413111BF35640124FDE29j1N0J" TargetMode="External"/><Relationship Id="rId13" Type="http://schemas.openxmlformats.org/officeDocument/2006/relationships/hyperlink" Target="consultantplus://offline/ref=68E4A0C04766C01A367FC900BA9DEAFF18D617F98CEBBDB91867975E4178B23E935C4859B75B4015j4N9J" TargetMode="External"/><Relationship Id="rId18" Type="http://schemas.openxmlformats.org/officeDocument/2006/relationships/hyperlink" Target="consultantplus://offline/ref=68E4A0C04766C01A367FC900BA9DEAFF18D617F98CEBBDB91867975E41j7N8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8E4A0C04766C01A367FC900BA9DEAFF18DE12F68BEABDB91867975E41j7N8J" TargetMode="External"/><Relationship Id="rId7" Type="http://schemas.openxmlformats.org/officeDocument/2006/relationships/hyperlink" Target="http://xn----ctbesaecgdybii3ai3bt.xn--p1ai/poryadok-rassmotreniya-gorodskoy-rayonnoy-komissiey-materialov-del-ne-svyazannykh-s-delami-ob-administrativnykh-pravonarusheniyakh.html" TargetMode="External"/><Relationship Id="rId12" Type="http://schemas.openxmlformats.org/officeDocument/2006/relationships/hyperlink" Target="consultantplus://offline/ref=68E4A0C04766C01A367FD70DACF1B5F71EDC4EFD8AE2B6E94038CC031671B869D413111BF35640124FDE2Ej1NAJ" TargetMode="External"/><Relationship Id="rId17" Type="http://schemas.openxmlformats.org/officeDocument/2006/relationships/hyperlink" Target="consultantplus://offline/ref=68E4A0C04766C01A367FC900BA9DEAFF18D617F98CEBBDB91867975E4178B23E935C4859B75B4111j4NC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E4A0C04766C01A367FD70DACF1B5F71EDC4EFD8AE7B4E64638CC031671B869D413111BF35640124FDE2Bj1N9J" TargetMode="External"/><Relationship Id="rId20" Type="http://schemas.openxmlformats.org/officeDocument/2006/relationships/hyperlink" Target="consultantplus://offline/ref=68E4A0C04766C01A367FC900BA9DEAFF18D617F98CEBBDB91867975E4178B23E935C4859B75B4015j4N8J" TargetMode="External"/><Relationship Id="rId1" Type="http://schemas.openxmlformats.org/officeDocument/2006/relationships/numbering" Target="numbering.xml"/><Relationship Id="rId6" Type="http://schemas.openxmlformats.org/officeDocument/2006/relationships/hyperlink" Target="consultantplus://offline/ref=68E4A0C04766C01A367FC900BA9DEAFF18D617F98CEBBDB91867975E41j7N8J" TargetMode="External"/><Relationship Id="rId11" Type="http://schemas.openxmlformats.org/officeDocument/2006/relationships/hyperlink" Target="consultantplus://offline/ref=68E4A0C04766C01A367FD70DACF1B5F71EDC4EFD8AE7B4E64638CC031671B869D413111BF35640124FDE2Aj1N1J" TargetMode="External"/><Relationship Id="rId24" Type="http://schemas.openxmlformats.org/officeDocument/2006/relationships/hyperlink" Target="consultantplus://offline/ref=68E4A0C04766C01A367FC900BA9DEAFF18DF19F98CE4BDB91867975E41j7N8J" TargetMode="External"/><Relationship Id="rId5" Type="http://schemas.openxmlformats.org/officeDocument/2006/relationships/hyperlink" Target="consultantplus://offline/ref=68E4A0C04766C01A367FD70DACF1B5F71EDC4EFD8AE7B4E64638CC031671B869D413111BF35640124FDE2Aj1NEJ" TargetMode="External"/><Relationship Id="rId15" Type="http://schemas.openxmlformats.org/officeDocument/2006/relationships/hyperlink" Target="consultantplus://offline/ref=68E4A0C04766C01A367FC900BA9DEAFF18D617F98CEBBDB91867975E4178B23E935C4859B75B4212j4NBJ" TargetMode="External"/><Relationship Id="rId23" Type="http://schemas.openxmlformats.org/officeDocument/2006/relationships/hyperlink" Target="http://xn----ctbesaecgdybii3ai3bt.xn--p1ai/poryadok-rassmotreniya-gorodskoy-rayonnoy-komissiey-materialov-del-ne-svyazannykh-s-delami-ob-administrativnykh-pravonarusheniyakh.html" TargetMode="External"/><Relationship Id="rId10" Type="http://schemas.openxmlformats.org/officeDocument/2006/relationships/hyperlink" Target="http://xn----ctbesaecgdybii3ai3bt.xn--p1ai/poryadok-rassmotreniya-gorodskoy-rayonnoy-komissiey-materialov-del-ne-svyazannykh-s-delami-ob-administrativnykh-pravonarusheniyakh.html" TargetMode="External"/><Relationship Id="rId19" Type="http://schemas.openxmlformats.org/officeDocument/2006/relationships/hyperlink" Target="consultantplus://offline/ref=68E4A0C04766C01A367FC900BA9DEAFF18D617F98CEBBDB91867975E4178B23E935C4859B75B4015j4N9J" TargetMode="External"/><Relationship Id="rId4" Type="http://schemas.openxmlformats.org/officeDocument/2006/relationships/webSettings" Target="webSettings.xml"/><Relationship Id="rId9" Type="http://schemas.openxmlformats.org/officeDocument/2006/relationships/hyperlink" Target="consultantplus://offline/ref=68E4A0C04766C01A367FD70DACF1B5F71EDC4EFD8AE2B6E94038CC031671B869D413111BF35640124FDE2Ej1N8J" TargetMode="External"/><Relationship Id="rId14" Type="http://schemas.openxmlformats.org/officeDocument/2006/relationships/hyperlink" Target="consultantplus://offline/ref=68E4A0C04766C01A367FC900BA9DEAFF18D617F98CEBBDB91867975E4178B23E935C4859B75B4015j4N8J" TargetMode="External"/><Relationship Id="rId22" Type="http://schemas.openxmlformats.org/officeDocument/2006/relationships/hyperlink" Target="consultantplus://offline/ref=68E4A0C04766C01A367FD70DACF1B5F71EDC4EFD8AE7B4E64638CC031671B869D413111BF35640124FDE2Bj1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2159</Words>
  <Characters>12309</Characters>
  <Application>Microsoft Office Word</Application>
  <DocSecurity>0</DocSecurity>
  <Lines>102</Lines>
  <Paragraphs>28</Paragraphs>
  <ScaleCrop>false</ScaleCrop>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 Макс</dc:creator>
  <cp:keywords/>
  <dc:description/>
  <cp:lastModifiedBy>Макс Макс</cp:lastModifiedBy>
  <cp:revision>1</cp:revision>
  <dcterms:created xsi:type="dcterms:W3CDTF">2023-05-17T06:02:00Z</dcterms:created>
  <dcterms:modified xsi:type="dcterms:W3CDTF">2023-05-17T06:03:00Z</dcterms:modified>
</cp:coreProperties>
</file>