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88" w:rsidRDefault="004A4F88" w:rsidP="004A4F88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88" w:rsidRDefault="004A4F88" w:rsidP="004A4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4A4F88" w:rsidRDefault="004A4F88" w:rsidP="004A4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4A4F88" w:rsidRDefault="004A4F88" w:rsidP="004A4F88">
      <w:pPr>
        <w:jc w:val="center"/>
        <w:rPr>
          <w:b/>
          <w:sz w:val="28"/>
          <w:szCs w:val="28"/>
        </w:rPr>
      </w:pPr>
    </w:p>
    <w:p w:rsidR="004A4F88" w:rsidRDefault="004A4F88" w:rsidP="004A4F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4F88" w:rsidRDefault="004A4F88" w:rsidP="004A4F88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4A4F88" w:rsidTr="004A4F88">
        <w:trPr>
          <w:cantSplit/>
        </w:trPr>
        <w:tc>
          <w:tcPr>
            <w:tcW w:w="2807" w:type="dxa"/>
            <w:hideMark/>
          </w:tcPr>
          <w:p w:rsidR="004A4F88" w:rsidRDefault="004A4F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4A4F88" w:rsidRDefault="004A4F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4A4F88" w:rsidRDefault="004A4F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9/4- 4</w:t>
            </w:r>
          </w:p>
        </w:tc>
      </w:tr>
      <w:tr w:rsidR="004A4F88" w:rsidTr="004A4F88">
        <w:trPr>
          <w:cantSplit/>
          <w:trHeight w:val="291"/>
        </w:trPr>
        <w:tc>
          <w:tcPr>
            <w:tcW w:w="2807" w:type="dxa"/>
          </w:tcPr>
          <w:p w:rsidR="004A4F88" w:rsidRDefault="004A4F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4A4F88" w:rsidRDefault="004A4F8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4A4F88" w:rsidRDefault="004A4F8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A4F88" w:rsidRDefault="004A4F88" w:rsidP="004A4F88">
      <w:pPr>
        <w:pStyle w:val="a3"/>
        <w:ind w:right="-2"/>
        <w:rPr>
          <w:sz w:val="28"/>
        </w:rPr>
      </w:pPr>
    </w:p>
    <w:p w:rsidR="004A4F88" w:rsidRDefault="004A4F88" w:rsidP="004A4F88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Территориальной избирательной комиссии Хвойнинского района </w:t>
      </w:r>
      <w:r>
        <w:rPr>
          <w:b/>
          <w:noProof/>
          <w:sz w:val="28"/>
          <w:szCs w:val="28"/>
        </w:rPr>
        <w:t xml:space="preserve">от 5 февраля 2021 года № 3-1/4 </w:t>
      </w:r>
      <w:r>
        <w:rPr>
          <w:b/>
          <w:sz w:val="28"/>
          <w:szCs w:val="28"/>
        </w:rPr>
        <w:t>«О распределении обязанностей членов Территориальной избирательной комиссии Хвойнинского района с правом решающего голоса состава 2020-2025 годов по направлениям ее деятельности»</w:t>
      </w:r>
    </w:p>
    <w:p w:rsidR="004A4F88" w:rsidRDefault="004A4F88" w:rsidP="004A4F88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</w:p>
    <w:p w:rsidR="004A4F88" w:rsidRDefault="004A4F88" w:rsidP="004A4F88">
      <w:pPr>
        <w:widowControl w:val="0"/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эффективного исполнения полномочий Территориальной избирательной комиссии Хвойнинского района (далее– </w:t>
      </w:r>
      <w:proofErr w:type="gramStart"/>
      <w:r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 xml:space="preserve">миссия) по направлениям ее деятельности в соответствии со статьями 20, 26 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3, 5, 13 и 19 областного закона от 19.10.2006 № 737-ОЗ «Об Избирательной комиссии </w:t>
      </w:r>
      <w:proofErr w:type="gramStart"/>
      <w:r>
        <w:rPr>
          <w:color w:val="000000"/>
          <w:sz w:val="28"/>
          <w:szCs w:val="28"/>
        </w:rPr>
        <w:t xml:space="preserve">Новгородской области и территориальных избирательных комиссиях Новгородской области в системе избирательных комиссий», Регламентом Территориальной избирательной комиссии Хвойнинского района, на основании сложения полномочий члена Территориальной избирательной комиссии Хвойнинского района с правом решающего голоса </w:t>
      </w:r>
      <w:proofErr w:type="spellStart"/>
      <w:r>
        <w:rPr>
          <w:color w:val="000000"/>
          <w:sz w:val="28"/>
          <w:szCs w:val="28"/>
        </w:rPr>
        <w:t>Бодрова</w:t>
      </w:r>
      <w:proofErr w:type="spellEnd"/>
      <w:r>
        <w:rPr>
          <w:color w:val="000000"/>
          <w:sz w:val="28"/>
          <w:szCs w:val="28"/>
        </w:rPr>
        <w:t xml:space="preserve"> С.Н. и назначения в состав Территориальной избирательной комиссии Хвойнинского района члена с правом решающего голоса </w:t>
      </w:r>
      <w:proofErr w:type="spellStart"/>
      <w:r>
        <w:rPr>
          <w:color w:val="000000"/>
          <w:sz w:val="28"/>
          <w:szCs w:val="28"/>
        </w:rPr>
        <w:t>Рыженковой</w:t>
      </w:r>
      <w:proofErr w:type="spellEnd"/>
      <w:r>
        <w:rPr>
          <w:color w:val="000000"/>
          <w:sz w:val="28"/>
          <w:szCs w:val="28"/>
        </w:rPr>
        <w:t xml:space="preserve"> Е.В. </w:t>
      </w:r>
      <w:r>
        <w:rPr>
          <w:sz w:val="28"/>
          <w:szCs w:val="28"/>
        </w:rPr>
        <w:t>На основании вышеизложенного</w:t>
      </w:r>
      <w:proofErr w:type="gramEnd"/>
    </w:p>
    <w:p w:rsidR="004A4F88" w:rsidRDefault="004A4F88" w:rsidP="004A4F88">
      <w:pPr>
        <w:pStyle w:val="a3"/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Территориальная избирательная комиссия Хвойнинского района </w:t>
      </w:r>
    </w:p>
    <w:p w:rsidR="004A4F88" w:rsidRDefault="004A4F88" w:rsidP="004A4F8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4F88" w:rsidRDefault="004A4F88" w:rsidP="004A4F88">
      <w:pPr>
        <w:widowControl w:val="0"/>
        <w:suppressAutoHyphens/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Территориальной избирательной </w:t>
      </w:r>
      <w:r>
        <w:rPr>
          <w:sz w:val="28"/>
          <w:szCs w:val="28"/>
        </w:rPr>
        <w:lastRenderedPageBreak/>
        <w:t xml:space="preserve">комиссии Хвойнинского района </w:t>
      </w:r>
      <w:r>
        <w:rPr>
          <w:noProof/>
          <w:sz w:val="28"/>
          <w:szCs w:val="28"/>
        </w:rPr>
        <w:t>от 5 февраля 2021 года № 3-1/4</w:t>
      </w:r>
    </w:p>
    <w:p w:rsidR="004A4F88" w:rsidRDefault="004A4F88" w:rsidP="004A4F88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распределении обязанностей членов Территориальной избирательной </w:t>
      </w:r>
    </w:p>
    <w:p w:rsidR="004A4F88" w:rsidRDefault="004A4F88" w:rsidP="004A4F88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с правом решающего голоса состава 2020-</w:t>
      </w:r>
    </w:p>
    <w:p w:rsidR="004A4F88" w:rsidRDefault="004A4F88" w:rsidP="004A4F88">
      <w:pPr>
        <w:pStyle w:val="a5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2025 годов по направлениям ее деятельности», утвердив в новой редакции.</w:t>
      </w:r>
    </w:p>
    <w:p w:rsidR="004A4F88" w:rsidRDefault="004A4F88" w:rsidP="004A4F88">
      <w:pPr>
        <w:pStyle w:val="14-1"/>
        <w:rPr>
          <w:szCs w:val="28"/>
        </w:rPr>
      </w:pPr>
      <w:r>
        <w:rPr>
          <w:szCs w:val="28"/>
        </w:rPr>
        <w:t xml:space="preserve">Распределить обязанности членов Территориальной избирательной комиссии Хвойнинского района (далее– </w:t>
      </w:r>
      <w:proofErr w:type="gramStart"/>
      <w:r>
        <w:rPr>
          <w:szCs w:val="28"/>
        </w:rPr>
        <w:t>Ко</w:t>
      </w:r>
      <w:proofErr w:type="gramEnd"/>
      <w:r>
        <w:rPr>
          <w:szCs w:val="28"/>
        </w:rPr>
        <w:t xml:space="preserve">миссия) </w:t>
      </w:r>
      <w:r>
        <w:rPr>
          <w:bCs/>
          <w:szCs w:val="28"/>
        </w:rPr>
        <w:t xml:space="preserve">с правом решающего голоса </w:t>
      </w:r>
      <w:r>
        <w:rPr>
          <w:szCs w:val="28"/>
        </w:rPr>
        <w:t>по направлениям ее деятельности следующим образом: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нтроль за соблюдением избирательных прав и права на участие в референдуме граждан Российской Федерации при подготовке и проведении выборов депутатов Государственной Думы Федерального Собрания Российской Федерации, Президента Российской Федерации, депутатов Новгородской областной Думы, Губернатора Новгородской области, в органы местного самоуправления в Новгородской области, референдума Российской Федерации, референдума Новгородской области, местного референдума; обеспечение на территории Хвойнинского муниципального округа реализации мероприятий, связанных с подготовкой и проведением выборов, референдумов, развитием избирательной системы Российской Федерации; координация деятельности нижестоящих избирательных комиссий, оказание правовой, методической, организационно-технической помощи указанным комиссиям;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Косьяненко,– организация системы финансирования выборов и референдумов на территории Хвойнинского муниципального округа, деятельности Комиссии, других избирательных комиссий и комиссий референдумов, эксплуатации и развития средств автоматизации, обучения организаторов выборов и избирателей, распределение выделенных из федерального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областного и местного бюджетов на эти цели средств и контроль за их использованием;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Косьяненко, Н.С. Цветкова - координация и организация деятельности по вопросам формирования резерва составов участковых комиссий, обучению членов участковых комиссий, лиц, зачисленных в </w:t>
      </w:r>
      <w:r>
        <w:rPr>
          <w:sz w:val="28"/>
          <w:szCs w:val="28"/>
        </w:rPr>
        <w:lastRenderedPageBreak/>
        <w:t>резерв составов участковых комиссий, а также взаимодействие с участковыми избирательными комиссиями по вопросам назначения новых членов участковой комиссии из резерва составов участковых комиссий;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С.Е. Косьяненко Т.С. Косьяненко, Н.С. Цветкова, С.Н.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 Е.В., Лисой, Н.В. Павлова – контроль за соблюдением порядка формирования избирательных комиссий, комиссий референдума; обеспечение назначения выборов в случае, если они не будут назначены уполномоченным на то органом в сроки, предусмотренные законом, а также в случае отсутствия уполномоченного на то органа;</w:t>
      </w:r>
      <w:proofErr w:type="gramEnd"/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нтроль за осуществлением регистрации (учета) избирателей, участников референдума, формированием и ведением регистра избирателей, участников референдума. Определение схемы избирательных округов по выборам депутатов Думы Хвойнинского муниципального округа. </w:t>
      </w:r>
      <w:proofErr w:type="gramStart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оординация деятельности по вопросам образования избирательных участков, участков референдума</w:t>
      </w:r>
      <w:r>
        <w:rPr>
          <w:sz w:val="28"/>
          <w:szCs w:val="28"/>
        </w:rPr>
        <w:t>;</w:t>
      </w:r>
      <w:proofErr w:type="gramEnd"/>
    </w:p>
    <w:p w:rsidR="004A4F88" w:rsidRDefault="004A4F88" w:rsidP="004A4F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, Н.М. Сергеева, О.В. Кондрашова – взаимодействие с политическими партиями, иными общественными объединениями, а также с инициативными группами избирателей при реализации их избирательных прав и права на участие в референдуме; 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>общение и анализ практики проведения выборов и референдумов, подготовка предложений по совершенствованию и развитию правоприменительной практики и законодательства.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решений Комиссии;</w:t>
      </w:r>
    </w:p>
    <w:p w:rsidR="004A4F88" w:rsidRDefault="004A4F88" w:rsidP="004A4F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Т.С. Косьяненко, Н.В. Павлова, О.В. Кондрашова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источниками поступления, учетом и использованием денежных средств избирательных фондов, фондов референдума, проверка финансовых отчетов кандидатов, избирательных объединений, инициативных групп по </w:t>
      </w:r>
      <w:r>
        <w:rPr>
          <w:sz w:val="28"/>
          <w:szCs w:val="28"/>
        </w:rPr>
        <w:lastRenderedPageBreak/>
        <w:t>проведению референдума, иных групп участников референдума, информировании граждан о результатах этих проверок;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, Г.Г. Лисой – обеспечение прав избирателей, участников референдума на получение информации о выборах и референдумах, взаимодействие с группами избирателей, инициативными группами по проведению референдумов, иными группами участников референдума; разработка и реализация мероприятий, связанных с изданием необходимой печатной и аудиовизуальной продукции. Внедрение нормативов технологического оборудования, необходимого для работы избирательных комиссий и комиссий референдума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соблюдением.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Т.С. Косьяненко, Н.С. Цветкова, В.П. Марков, Н.М. Сергеева - обеспечение избирательных прав и права на участие в референдуме лиц с ограниченными возможностями здоровья;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 Т.С. Косьяненко, 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 xml:space="preserve">зработка и реализация мероприятий, связанных с правовым обучением избирателей, профессиональной подготовкой членов комиссий и других организаторов выборов, референдумов; 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Косьяненко, Т.С. Косьяненко, Н.С. Цветкова,– взаимодействие с судебными, правоохранительными и иными контролирующими органами по вопросам обеспечения и </w:t>
      </w:r>
      <w:proofErr w:type="gramStart"/>
      <w:r>
        <w:rPr>
          <w:sz w:val="28"/>
          <w:szCs w:val="28"/>
        </w:rPr>
        <w:t>защиты</w:t>
      </w:r>
      <w:proofErr w:type="gramEnd"/>
      <w:r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Т.С. Косьяненко, 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, В.П. Марков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избирательных прав и права на участие в референдумах военнослужащих, лиц, находящихся под стражей в следственных изоляторах, отбывающих административное наказание в виде ареста;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 Т.С. Косьяненко, Н.С. Цветкова, – координация деятельности по внедрению, эксплуатации и развитию средств автоматизации.</w:t>
      </w:r>
    </w:p>
    <w:p w:rsidR="004A4F88" w:rsidRDefault="004A4F88" w:rsidP="004A4F88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С.Е. Косьяненко Т.С. Косьяненко, Н.С. Цветкова, Е.В.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>, Н.В. Павлова, О.В. Кондрашова, Н.М. Сергеева, В.П. Марков, Г.Г. Лисой</w:t>
      </w:r>
      <w:r>
        <w:rPr>
          <w:bCs/>
          <w:sz w:val="28"/>
          <w:szCs w:val="28"/>
        </w:rPr>
        <w:t xml:space="preserve"> – о</w:t>
      </w:r>
      <w:r>
        <w:rPr>
          <w:sz w:val="28"/>
          <w:szCs w:val="28"/>
        </w:rPr>
        <w:t xml:space="preserve">существление мер по организации единого порядка установления итогов голосования, определения результатов выборов, референдумов, а также порядка опубликования итогов голосования и результатов выборов, референдумов; </w:t>
      </w:r>
    </w:p>
    <w:p w:rsidR="004A4F88" w:rsidRDefault="004A4F88" w:rsidP="004A4F88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Косьяненко, Т.С. Косьяненко, Н.С. Цветкова,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Осуществление на территории Хвойнинского муниципального округа мер по организации единого порядка распределения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4A4F88" w:rsidRDefault="004A4F88" w:rsidP="004A4F88">
      <w:pPr>
        <w:pStyle w:val="14-1"/>
        <w:rPr>
          <w:szCs w:val="28"/>
        </w:rPr>
      </w:pPr>
      <w:r>
        <w:rPr>
          <w:szCs w:val="28"/>
        </w:rPr>
        <w:t xml:space="preserve">С.Е. Косьяненко, Н.С. Цветкова, Е.В. </w:t>
      </w:r>
      <w:proofErr w:type="spellStart"/>
      <w:r>
        <w:rPr>
          <w:szCs w:val="28"/>
        </w:rPr>
        <w:t>Рыженкова</w:t>
      </w:r>
      <w:proofErr w:type="spellEnd"/>
      <w:r>
        <w:rPr>
          <w:szCs w:val="28"/>
        </w:rPr>
        <w:t>, Г.Г. Лисой – рассмотрение жалоб на решения и действия (бездействие) нижестоящих избирательных комиссий Хвойнинского муниципального округа;</w:t>
      </w:r>
    </w:p>
    <w:p w:rsidR="004A4F88" w:rsidRDefault="004A4F88" w:rsidP="004A4F88">
      <w:pPr>
        <w:pStyle w:val="14-1"/>
        <w:rPr>
          <w:szCs w:val="28"/>
        </w:rPr>
      </w:pPr>
      <w:r>
        <w:rPr>
          <w:szCs w:val="28"/>
        </w:rPr>
        <w:t xml:space="preserve">С.Е. Косьяненко, Т.С. Косьяненко, Н.С. Цветкова, Е.В. </w:t>
      </w:r>
      <w:proofErr w:type="spellStart"/>
      <w:r>
        <w:rPr>
          <w:szCs w:val="28"/>
        </w:rPr>
        <w:t>Рыженкова</w:t>
      </w:r>
      <w:proofErr w:type="spellEnd"/>
      <w:r>
        <w:rPr>
          <w:szCs w:val="28"/>
        </w:rPr>
        <w:t xml:space="preserve">, В.П. Марков, О.В. Кондрашова, Н.М. Сергеева </w:t>
      </w:r>
      <w:r>
        <w:rPr>
          <w:bCs/>
          <w:szCs w:val="28"/>
        </w:rPr>
        <w:t xml:space="preserve">–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соблюдением участниками избирательного процесса порядка и правил информирования избирателей, проведения предвыборной агитации; </w:t>
      </w:r>
    </w:p>
    <w:p w:rsidR="004A4F88" w:rsidRDefault="004A4F88" w:rsidP="004A4F88">
      <w:pPr>
        <w:pStyle w:val="14-1"/>
        <w:rPr>
          <w:bCs/>
          <w:szCs w:val="28"/>
        </w:rPr>
      </w:pPr>
      <w:r>
        <w:rPr>
          <w:szCs w:val="28"/>
        </w:rPr>
        <w:t>Т.С. Косьяненко, Н.С. Цветкова</w:t>
      </w:r>
      <w:r>
        <w:rPr>
          <w:bCs/>
          <w:szCs w:val="28"/>
        </w:rPr>
        <w:t xml:space="preserve"> – обеспечение </w:t>
      </w:r>
      <w:r>
        <w:rPr>
          <w:szCs w:val="28"/>
        </w:rPr>
        <w:t xml:space="preserve">хранения избирательной документации и документации референдума до передачи ее в архив либо уничтожения по истечении сроков хранения, а также подготовка такой документации к сдаче и сдача ее в архив,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хранением избирательной документации и документации референдума нижестоящими избирательными комиссиями.</w:t>
      </w:r>
    </w:p>
    <w:p w:rsidR="004A4F88" w:rsidRDefault="004A4F88" w:rsidP="004A4F88">
      <w:pPr>
        <w:widowControl w:val="0"/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постановление Территориальной избирательной комиссии Хвойнинского района </w:t>
      </w:r>
      <w:r>
        <w:rPr>
          <w:noProof/>
          <w:sz w:val="28"/>
          <w:szCs w:val="28"/>
        </w:rPr>
        <w:t xml:space="preserve">от 5 февраля 2021 года № 3-1/4 </w:t>
      </w:r>
      <w:r>
        <w:rPr>
          <w:sz w:val="28"/>
          <w:szCs w:val="28"/>
        </w:rPr>
        <w:t xml:space="preserve">«О распределении обязанностей членов Территориальной избирательной комиссии Хвойнинского района с правом решающего голоса состава 2020-2025 годов </w:t>
      </w:r>
      <w:r>
        <w:rPr>
          <w:sz w:val="28"/>
          <w:szCs w:val="28"/>
        </w:rPr>
        <w:lastRenderedPageBreak/>
        <w:t>по направлениям ее деятельности» утратившим силу.</w:t>
      </w:r>
    </w:p>
    <w:p w:rsidR="004A4F88" w:rsidRDefault="004A4F88" w:rsidP="004A4F88">
      <w:pPr>
        <w:widowControl w:val="0"/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</w:t>
      </w:r>
      <w:r>
        <w:rPr>
          <w:bCs/>
          <w:sz w:val="28"/>
          <w:szCs w:val="28"/>
        </w:rPr>
        <w:t>участковые избирательные комиссии</w:t>
      </w:r>
      <w:r>
        <w:rPr>
          <w:sz w:val="28"/>
          <w:szCs w:val="28"/>
        </w:rPr>
        <w:t>.</w:t>
      </w:r>
    </w:p>
    <w:p w:rsidR="004A4F88" w:rsidRDefault="004A4F88" w:rsidP="004A4F88">
      <w:pPr>
        <w:pStyle w:val="14-1"/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4A4F88" w:rsidRDefault="004A4F88" w:rsidP="004A4F88">
      <w:pPr>
        <w:pStyle w:val="a3"/>
        <w:widowControl w:val="0"/>
        <w:spacing w:line="360" w:lineRule="auto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4A4F88" w:rsidTr="004A4F88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A4F88" w:rsidRDefault="004A4F88">
            <w:pPr>
              <w:widowControl w:val="0"/>
              <w:spacing w:line="276" w:lineRule="auto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4A4F88" w:rsidRDefault="004A4F8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F88" w:rsidRDefault="004A4F8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4A4F88" w:rsidRDefault="004A4F8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4A4F88" w:rsidRDefault="004A4F88">
            <w:pPr>
              <w:widowControl w:val="0"/>
              <w:spacing w:line="276" w:lineRule="auto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4A4F88" w:rsidTr="004A4F88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A4F88" w:rsidRDefault="004A4F88">
            <w:pPr>
              <w:widowControl w:val="0"/>
              <w:spacing w:line="276" w:lineRule="auto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  <w:p w:rsidR="004A4F88" w:rsidRDefault="004A4F8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F88" w:rsidRDefault="004A4F8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4A4F88" w:rsidRDefault="004A4F8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4A4F88" w:rsidRDefault="004A4F88">
            <w:pPr>
              <w:widowControl w:val="0"/>
              <w:spacing w:line="276" w:lineRule="auto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4A4F88" w:rsidRDefault="004A4F88" w:rsidP="004A4F88">
      <w:pPr>
        <w:pStyle w:val="a3"/>
        <w:widowControl w:val="0"/>
        <w:spacing w:line="360" w:lineRule="auto"/>
        <w:ind w:firstLine="567"/>
        <w:jc w:val="both"/>
        <w:rPr>
          <w:b w:val="0"/>
          <w:sz w:val="28"/>
        </w:rPr>
      </w:pPr>
    </w:p>
    <w:p w:rsidR="004A4F88" w:rsidRDefault="004A4F88" w:rsidP="004A4F88">
      <w:pPr>
        <w:pStyle w:val="a3"/>
        <w:ind w:right="-2"/>
        <w:rPr>
          <w:sz w:val="28"/>
        </w:rPr>
      </w:pPr>
    </w:p>
    <w:p w:rsidR="004A4F88" w:rsidRDefault="004A4F88" w:rsidP="004A4F88">
      <w:pPr>
        <w:pStyle w:val="a3"/>
        <w:ind w:right="-2"/>
        <w:rPr>
          <w:sz w:val="28"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p w:rsidR="004A4F88" w:rsidRDefault="004A4F88" w:rsidP="004A4F88">
      <w:pPr>
        <w:jc w:val="center"/>
        <w:rPr>
          <w:bCs/>
        </w:rPr>
      </w:pPr>
    </w:p>
    <w:sectPr w:rsidR="004A4F88" w:rsidSect="000A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F88"/>
    <w:rsid w:val="000A5754"/>
    <w:rsid w:val="004A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4F8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A4F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4F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A4F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A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A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4F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4A4F88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14-15"/>
    <w:basedOn w:val="a7"/>
    <w:rsid w:val="004A4F88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31">
    <w:name w:val="Основной текст с отступом 31"/>
    <w:basedOn w:val="a"/>
    <w:rsid w:val="004A4F88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u">
    <w:name w:val="u"/>
    <w:basedOn w:val="a"/>
    <w:rsid w:val="004A4F8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A4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7912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2021-12-22T10:56:00Z</dcterms:created>
  <dcterms:modified xsi:type="dcterms:W3CDTF">2021-12-22T10:57:00Z</dcterms:modified>
</cp:coreProperties>
</file>