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95" w:rsidRDefault="00BE6A95" w:rsidP="00BE6A95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95" w:rsidRDefault="00BE6A95" w:rsidP="00BE6A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E6A95" w:rsidRDefault="00BE6A95" w:rsidP="00BE6A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BE6A95" w:rsidRDefault="00BE6A95" w:rsidP="00BE6A95">
      <w:pPr>
        <w:jc w:val="center"/>
        <w:rPr>
          <w:b/>
          <w:sz w:val="32"/>
          <w:szCs w:val="32"/>
        </w:rPr>
      </w:pPr>
    </w:p>
    <w:p w:rsidR="00BE6A95" w:rsidRDefault="00BE6A95" w:rsidP="00BE6A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E6A95" w:rsidRDefault="00BE6A95" w:rsidP="00BE6A95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BE6A95" w:rsidTr="00BE6A95">
        <w:trPr>
          <w:cantSplit/>
        </w:trPr>
        <w:tc>
          <w:tcPr>
            <w:tcW w:w="2807" w:type="dxa"/>
            <w:hideMark/>
          </w:tcPr>
          <w:p w:rsidR="00BE6A95" w:rsidRDefault="00BE6A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BE6A95" w:rsidRDefault="00BE6A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BE6A95" w:rsidRDefault="00BE6A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9/3- 4</w:t>
            </w:r>
          </w:p>
        </w:tc>
      </w:tr>
      <w:tr w:rsidR="00BE6A95" w:rsidTr="00BE6A95">
        <w:trPr>
          <w:cantSplit/>
          <w:trHeight w:val="291"/>
        </w:trPr>
        <w:tc>
          <w:tcPr>
            <w:tcW w:w="2807" w:type="dxa"/>
          </w:tcPr>
          <w:p w:rsidR="00BE6A95" w:rsidRDefault="00BE6A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BE6A95" w:rsidRDefault="00BE6A95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BE6A95" w:rsidRDefault="00BE6A9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BE6A95" w:rsidRDefault="00BE6A95" w:rsidP="00BE6A95">
      <w:pPr>
        <w:jc w:val="center"/>
        <w:rPr>
          <w:b/>
          <w:sz w:val="10"/>
          <w:szCs w:val="10"/>
        </w:rPr>
      </w:pPr>
      <w:r>
        <w:rPr>
          <w:i/>
          <w:color w:val="000000"/>
          <w:sz w:val="27"/>
          <w:szCs w:val="27"/>
        </w:rPr>
        <w:t xml:space="preserve"> </w:t>
      </w:r>
    </w:p>
    <w:p w:rsidR="00BE6A95" w:rsidRDefault="00BE6A95" w:rsidP="00BE6A95">
      <w:pPr>
        <w:ind w:firstLine="709"/>
        <w:jc w:val="center"/>
        <w:rPr>
          <w:b/>
          <w:sz w:val="28"/>
          <w:szCs w:val="28"/>
        </w:rPr>
      </w:pPr>
    </w:p>
    <w:p w:rsidR="00BE6A95" w:rsidRDefault="00BE6A95" w:rsidP="00BE6A95">
      <w:pPr>
        <w:ind w:firstLine="709"/>
        <w:jc w:val="center"/>
        <w:rPr>
          <w:sz w:val="10"/>
          <w:szCs w:val="10"/>
        </w:rPr>
      </w:pPr>
      <w:r>
        <w:rPr>
          <w:b/>
          <w:sz w:val="28"/>
          <w:szCs w:val="28"/>
        </w:rPr>
        <w:t xml:space="preserve">Об организации закупок, товаров, работ, услуг Территориальной избирательной комиссией Хвойнинского  района  при подготовке и проведении </w:t>
      </w:r>
      <w:proofErr w:type="gramStart"/>
      <w:r>
        <w:rPr>
          <w:b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p w:rsidR="00BE6A95" w:rsidRDefault="00BE6A95" w:rsidP="00BE6A95">
      <w:pPr>
        <w:ind w:firstLine="709"/>
        <w:jc w:val="both"/>
        <w:rPr>
          <w:sz w:val="10"/>
          <w:szCs w:val="10"/>
        </w:rPr>
      </w:pPr>
    </w:p>
    <w:p w:rsidR="00BE6A95" w:rsidRDefault="00BE6A95" w:rsidP="00BE6A95">
      <w:pPr>
        <w:ind w:firstLine="709"/>
        <w:jc w:val="both"/>
        <w:rPr>
          <w:sz w:val="10"/>
          <w:szCs w:val="10"/>
        </w:rPr>
      </w:pPr>
    </w:p>
    <w:p w:rsidR="00BE6A95" w:rsidRDefault="00BE6A95" w:rsidP="00BE6A95">
      <w:pPr>
        <w:ind w:firstLine="709"/>
        <w:jc w:val="both"/>
        <w:rPr>
          <w:sz w:val="10"/>
          <w:szCs w:val="10"/>
        </w:rPr>
      </w:pPr>
    </w:p>
    <w:p w:rsidR="00BE6A95" w:rsidRDefault="00BE6A95" w:rsidP="00BE6A95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подраздела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 282/2070-7, </w:t>
      </w:r>
    </w:p>
    <w:p w:rsidR="00BE6A95" w:rsidRDefault="00BE6A95" w:rsidP="00BE6A95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BE6A95" w:rsidRDefault="00BE6A95" w:rsidP="00BE6A95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E6A95" w:rsidRDefault="00BE6A95" w:rsidP="00BE6A95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товаров, работ, услуг, закупаемых Территориальной избирательной комиссией Хвойнинского района, связанных с обеспечением полномочий Территориальной избирательной комиссией Хвойнинского района при подготовке 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>
        <w:rPr>
          <w:sz w:val="28"/>
          <w:szCs w:val="28"/>
        </w:rPr>
        <w:t xml:space="preserve"> созыва (приложение № 1).</w:t>
      </w:r>
    </w:p>
    <w:p w:rsidR="00BE6A95" w:rsidRDefault="00BE6A95" w:rsidP="00BE6A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перечень товаров, работ, услуг, закупаемых Территориальной избирательной комиссией Хвойнинского района, связанных с обеспечением деятельности участковых избирательных комиссий при подготовке 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 Российской Федерации восьмого созыва</w:t>
      </w:r>
      <w:proofErr w:type="gramEnd"/>
      <w:r>
        <w:rPr>
          <w:sz w:val="28"/>
          <w:szCs w:val="28"/>
        </w:rPr>
        <w:t> </w:t>
      </w:r>
    </w:p>
    <w:p w:rsidR="00BE6A95" w:rsidRDefault="00BE6A95" w:rsidP="00BE6A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2).</w:t>
      </w:r>
    </w:p>
    <w:p w:rsidR="00BE6A95" w:rsidRDefault="00BE6A95" w:rsidP="00BE6A9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40"/>
        <w:gridCol w:w="2481"/>
      </w:tblGrid>
      <w:tr w:rsidR="00BE6A95" w:rsidTr="00BE6A95">
        <w:tc>
          <w:tcPr>
            <w:tcW w:w="4608" w:type="dxa"/>
          </w:tcPr>
          <w:p w:rsidR="00BE6A95" w:rsidRDefault="00BE6A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BE6A95" w:rsidRDefault="00BE6A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Хвойнинского района </w:t>
            </w:r>
          </w:p>
          <w:p w:rsidR="00BE6A95" w:rsidRDefault="00BE6A9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E6A95" w:rsidRDefault="00BE6A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E6A95" w:rsidRDefault="00BE6A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BE6A95" w:rsidRDefault="00BE6A95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81" w:type="dxa"/>
          </w:tcPr>
          <w:p w:rsidR="00BE6A95" w:rsidRDefault="00BE6A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E6A95" w:rsidRDefault="00BE6A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  <w:p w:rsidR="00BE6A95" w:rsidRDefault="00BE6A95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BE6A95" w:rsidTr="00BE6A95">
        <w:tc>
          <w:tcPr>
            <w:tcW w:w="4608" w:type="dxa"/>
            <w:hideMark/>
          </w:tcPr>
          <w:p w:rsidR="00BE6A95" w:rsidRDefault="00BE6A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        избирательной комиссии     Хвойнинского района </w:t>
            </w:r>
          </w:p>
        </w:tc>
        <w:tc>
          <w:tcPr>
            <w:tcW w:w="2340" w:type="dxa"/>
          </w:tcPr>
          <w:p w:rsidR="00BE6A95" w:rsidRDefault="00BE6A9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BE6A95" w:rsidRDefault="00BE6A9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  <w:p w:rsidR="00BE6A95" w:rsidRDefault="00BE6A95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481" w:type="dxa"/>
          </w:tcPr>
          <w:p w:rsidR="00BE6A95" w:rsidRDefault="00BE6A95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BE6A95" w:rsidRDefault="00BE6A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Цветкова </w:t>
            </w:r>
          </w:p>
        </w:tc>
      </w:tr>
    </w:tbl>
    <w:p w:rsidR="00BE6A95" w:rsidRDefault="00BE6A95" w:rsidP="00BE6A95">
      <w:pPr>
        <w:spacing w:before="120"/>
        <w:jc w:val="both"/>
      </w:pPr>
    </w:p>
    <w:p w:rsidR="00BE6A95" w:rsidRDefault="00BE6A95" w:rsidP="00BE6A95">
      <w:pPr>
        <w:rPr>
          <w:i/>
          <w:sz w:val="8"/>
          <w:szCs w:val="8"/>
        </w:rPr>
      </w:pPr>
    </w:p>
    <w:p w:rsidR="00BE6A95" w:rsidRDefault="00BE6A95" w:rsidP="00BE6A95">
      <w:pPr>
        <w:rPr>
          <w:i/>
          <w:sz w:val="8"/>
          <w:szCs w:val="8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ind w:left="4309"/>
        <w:jc w:val="center"/>
        <w:rPr>
          <w:sz w:val="22"/>
          <w:szCs w:val="22"/>
        </w:rPr>
      </w:pPr>
    </w:p>
    <w:p w:rsidR="00BE6A95" w:rsidRDefault="00BE6A95" w:rsidP="00BE6A95">
      <w:pPr>
        <w:ind w:left="43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BE6A95" w:rsidRDefault="00BE6A95" w:rsidP="00BE6A95">
      <w:pPr>
        <w:ind w:left="43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proofErr w:type="gramStart"/>
      <w:r>
        <w:rPr>
          <w:sz w:val="22"/>
          <w:szCs w:val="22"/>
        </w:rPr>
        <w:t>Территориальной</w:t>
      </w:r>
      <w:proofErr w:type="gramEnd"/>
      <w:r>
        <w:rPr>
          <w:sz w:val="22"/>
          <w:szCs w:val="22"/>
        </w:rPr>
        <w:t xml:space="preserve"> </w:t>
      </w:r>
    </w:p>
    <w:p w:rsidR="00BE6A95" w:rsidRDefault="00BE6A95" w:rsidP="00BE6A95">
      <w:pPr>
        <w:ind w:left="43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избирательной комиссии Хвойнинского </w:t>
      </w:r>
    </w:p>
    <w:p w:rsidR="00BE6A95" w:rsidRDefault="00BE6A95" w:rsidP="00BE6A95">
      <w:pPr>
        <w:ind w:left="4309"/>
        <w:jc w:val="center"/>
        <w:rPr>
          <w:sz w:val="22"/>
          <w:szCs w:val="22"/>
        </w:rPr>
      </w:pPr>
      <w:r>
        <w:rPr>
          <w:sz w:val="22"/>
          <w:szCs w:val="22"/>
        </w:rPr>
        <w:t>района от 07.07.2021г. № 9/3-4</w:t>
      </w:r>
    </w:p>
    <w:p w:rsidR="00BE6A95" w:rsidRDefault="00BE6A95" w:rsidP="00BE6A95">
      <w:pPr>
        <w:spacing w:before="120"/>
        <w:ind w:left="4320"/>
        <w:jc w:val="center"/>
        <w:rPr>
          <w:sz w:val="28"/>
          <w:szCs w:val="28"/>
        </w:rPr>
      </w:pPr>
    </w:p>
    <w:p w:rsidR="00BE6A95" w:rsidRDefault="00BE6A95" w:rsidP="00BE6A95">
      <w:pPr>
        <w:ind w:firstLine="709"/>
        <w:jc w:val="center"/>
        <w:rPr>
          <w:sz w:val="10"/>
          <w:szCs w:val="10"/>
        </w:rPr>
      </w:pPr>
      <w:r>
        <w:rPr>
          <w:b/>
          <w:sz w:val="28"/>
          <w:szCs w:val="28"/>
        </w:rPr>
        <w:t xml:space="preserve">Перечень товаров, работ, услуг, закупаемых Территориальной избирательной комиссией Хвойнинского района, связанных с обеспечением полномочий Территориальной избирательной комиссии Хвойнинского района при подготовке и проведении </w:t>
      </w:r>
      <w:proofErr w:type="gramStart"/>
      <w:r>
        <w:rPr>
          <w:b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rStyle w:val="ab"/>
          <w:b/>
          <w:sz w:val="28"/>
          <w:szCs w:val="28"/>
        </w:rPr>
        <w:footnoteReference w:id="1"/>
      </w:r>
    </w:p>
    <w:p w:rsidR="00BE6A95" w:rsidRDefault="00BE6A95" w:rsidP="00BE6A95">
      <w:pPr>
        <w:spacing w:before="120"/>
        <w:jc w:val="center"/>
        <w:rPr>
          <w:sz w:val="28"/>
          <w:szCs w:val="28"/>
        </w:rPr>
      </w:pPr>
    </w:p>
    <w:p w:rsidR="00BE6A95" w:rsidRDefault="00BE6A95" w:rsidP="00BE6A95">
      <w:pPr>
        <w:spacing w:before="120"/>
        <w:jc w:val="center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Услуги, оказываемые гражданами, привлекаемыми к работе в Территориальной избирательной комиссии Хвойнинского района по гражданско-правовым договорам:</w:t>
      </w: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аренда транспортного средства с экипажем;</w:t>
      </w:r>
    </w:p>
    <w:p w:rsidR="00BE6A95" w:rsidRDefault="00BE6A95" w:rsidP="00BE6A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бухгалтерские услуги, связанные с обеспечением деятельности территориальной избирательной комиссии (услуги по ведению бухгалтерского учета и отчетности).</w:t>
      </w:r>
    </w:p>
    <w:p w:rsidR="00BE6A95" w:rsidRDefault="00BE6A95" w:rsidP="00BE6A95">
      <w:pPr>
        <w:spacing w:line="360" w:lineRule="auto"/>
        <w:ind w:firstLine="708"/>
        <w:jc w:val="right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line="360" w:lineRule="auto"/>
        <w:ind w:firstLine="708"/>
        <w:jc w:val="right"/>
        <w:rPr>
          <w:i/>
          <w:color w:val="000000"/>
          <w:sz w:val="27"/>
          <w:szCs w:val="27"/>
        </w:rPr>
      </w:pPr>
    </w:p>
    <w:p w:rsidR="00BE6A95" w:rsidRDefault="00BE6A95" w:rsidP="00BE6A95">
      <w:pPr>
        <w:spacing w:before="120"/>
        <w:ind w:left="4320"/>
        <w:jc w:val="center"/>
        <w:rPr>
          <w:sz w:val="28"/>
          <w:szCs w:val="28"/>
        </w:rPr>
      </w:pPr>
    </w:p>
    <w:p w:rsidR="00BE6A95" w:rsidRDefault="00BE6A95" w:rsidP="00BE6A95">
      <w:pPr>
        <w:ind w:left="4321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BE6A95" w:rsidRDefault="00BE6A95" w:rsidP="00BE6A95">
      <w:pPr>
        <w:ind w:left="43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proofErr w:type="gramStart"/>
      <w:r>
        <w:rPr>
          <w:sz w:val="22"/>
          <w:szCs w:val="22"/>
        </w:rPr>
        <w:t>Территориальной</w:t>
      </w:r>
      <w:proofErr w:type="gramEnd"/>
      <w:r>
        <w:rPr>
          <w:sz w:val="22"/>
          <w:szCs w:val="22"/>
        </w:rPr>
        <w:t xml:space="preserve"> </w:t>
      </w:r>
    </w:p>
    <w:p w:rsidR="00BE6A95" w:rsidRDefault="00BE6A95" w:rsidP="00BE6A95">
      <w:pPr>
        <w:ind w:left="43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избирательной комиссии Хвойнинского </w:t>
      </w:r>
    </w:p>
    <w:p w:rsidR="00BE6A95" w:rsidRDefault="00BE6A95" w:rsidP="00BE6A95">
      <w:pPr>
        <w:ind w:left="4321"/>
        <w:jc w:val="center"/>
        <w:rPr>
          <w:sz w:val="22"/>
          <w:szCs w:val="22"/>
        </w:rPr>
      </w:pPr>
      <w:r>
        <w:rPr>
          <w:sz w:val="22"/>
          <w:szCs w:val="22"/>
        </w:rPr>
        <w:t>от 07.07.2021г. № 9/3-4</w:t>
      </w:r>
    </w:p>
    <w:p w:rsidR="00BE6A95" w:rsidRDefault="00BE6A95" w:rsidP="00BE6A95">
      <w:pPr>
        <w:spacing w:before="120"/>
        <w:ind w:left="4320"/>
        <w:jc w:val="center"/>
        <w:rPr>
          <w:sz w:val="28"/>
          <w:szCs w:val="28"/>
        </w:rPr>
      </w:pPr>
    </w:p>
    <w:p w:rsidR="00BE6A95" w:rsidRDefault="00BE6A95" w:rsidP="00BE6A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товаров, работ, услуг, закупаемых </w:t>
      </w:r>
    </w:p>
    <w:p w:rsidR="00BE6A95" w:rsidRDefault="00BE6A95" w:rsidP="00BE6A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избирательной комиссией Хвойнинского района, связанных с обеспечением деятельности участковых избирательных комиссий при подготовке и проведении </w:t>
      </w:r>
      <w:proofErr w:type="gramStart"/>
      <w:r>
        <w:rPr>
          <w:b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rStyle w:val="ab"/>
          <w:b/>
          <w:sz w:val="28"/>
          <w:szCs w:val="28"/>
        </w:rPr>
        <w:footnoteReference w:id="2"/>
      </w:r>
    </w:p>
    <w:p w:rsidR="00BE6A95" w:rsidRDefault="00BE6A95" w:rsidP="00BE6A95">
      <w:pPr>
        <w:ind w:firstLine="709"/>
        <w:rPr>
          <w:b/>
          <w:sz w:val="28"/>
          <w:szCs w:val="28"/>
        </w:rPr>
      </w:pPr>
    </w:p>
    <w:p w:rsidR="00BE6A95" w:rsidRDefault="00BE6A95" w:rsidP="00BE6A95">
      <w:pPr>
        <w:ind w:firstLine="709"/>
        <w:jc w:val="center"/>
        <w:rPr>
          <w:sz w:val="10"/>
          <w:szCs w:val="10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Услуги, оказываемые гражданами, привлекаемыми к работе по гражданско-правовым договорам:</w:t>
      </w: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аренда транспортного средства с экипажем (не более 500,00 руб. за час работы/ не более 17500,00 руб. за договор).</w:t>
      </w:r>
    </w:p>
    <w:p w:rsidR="00BE6A95" w:rsidRDefault="00BE6A95" w:rsidP="00BE6A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Услуги для обеспечения мероприятий по соблюдению санитарно-эпидемиологической безопасности при проведении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>:</w:t>
      </w: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p w:rsidR="00BE6A95" w:rsidRDefault="00BE6A95" w:rsidP="00BE6A95">
      <w:pPr>
        <w:spacing w:line="360" w:lineRule="auto"/>
        <w:ind w:firstLine="708"/>
        <w:jc w:val="both"/>
        <w:rPr>
          <w:sz w:val="28"/>
          <w:szCs w:val="28"/>
        </w:rPr>
      </w:pPr>
    </w:p>
    <w:sectPr w:rsidR="00BE6A95" w:rsidSect="000A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6" w:rsidRDefault="00647546" w:rsidP="00BE6A95">
      <w:r>
        <w:separator/>
      </w:r>
    </w:p>
  </w:endnote>
  <w:endnote w:type="continuationSeparator" w:id="0">
    <w:p w:rsidR="00647546" w:rsidRDefault="00647546" w:rsidP="00BE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6" w:rsidRDefault="00647546" w:rsidP="00BE6A95">
      <w:r>
        <w:separator/>
      </w:r>
    </w:p>
  </w:footnote>
  <w:footnote w:type="continuationSeparator" w:id="0">
    <w:p w:rsidR="00647546" w:rsidRDefault="00647546" w:rsidP="00BE6A95">
      <w:r>
        <w:continuationSeparator/>
      </w:r>
    </w:p>
  </w:footnote>
  <w:footnote w:id="1">
    <w:p w:rsidR="00BE6A95" w:rsidRDefault="00BE6A95" w:rsidP="00BE6A95">
      <w:pPr>
        <w:pStyle w:val="a3"/>
      </w:pPr>
      <w:r>
        <w:rPr>
          <w:rStyle w:val="ab"/>
        </w:rPr>
        <w:footnoteRef/>
      </w:r>
      <w:r>
        <w:t xml:space="preserve"> Перечень должен  соответствовать утвержденному ИКНО перечню товаров, работ и услуг, закупаемых нижестоящими комиссиями (подраздел 3.3 Порядка)</w:t>
      </w:r>
    </w:p>
  </w:footnote>
  <w:footnote w:id="2">
    <w:p w:rsidR="00BE6A95" w:rsidRDefault="00BE6A95" w:rsidP="00BE6A95">
      <w:pPr>
        <w:pStyle w:val="a3"/>
        <w:jc w:val="both"/>
      </w:pPr>
      <w:r>
        <w:rPr>
          <w:rStyle w:val="ab"/>
        </w:rPr>
        <w:footnoteRef/>
      </w:r>
      <w:r>
        <w:t xml:space="preserve"> Перечень должен  соответствовать утвержденному ИКНО перечню товаров, работ и услуг, закупаемых нижестоящими комиссиями (подраздел 3.3 Порядка). Перечень, а также предельная стоимость может устанавливаться для конкретной комиссии, групп комиссий. Предельная стоимость единицы товара, работы, услуги не должна быть больше установленной постановлением ИКНО для УИК </w:t>
      </w:r>
    </w:p>
    <w:p w:rsidR="00BE6A95" w:rsidRDefault="00BE6A95" w:rsidP="00BE6A95">
      <w:pPr>
        <w:pStyle w:val="a3"/>
      </w:pPr>
    </w:p>
    <w:p w:rsidR="00BE6A95" w:rsidRDefault="00BE6A95" w:rsidP="00BE6A95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A95"/>
    <w:rsid w:val="000A7E68"/>
    <w:rsid w:val="00647546"/>
    <w:rsid w:val="00BE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E6A9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6A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E6A95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BE6A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E6A9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E6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E6A9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E6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E6A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E6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6A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-1">
    <w:name w:val="Текст14-1"/>
    <w:aliases w:val="5,Текст 14-1,Т-1,Стиль12-1,текст14,Oaeno14-1,14х1,текст14-1,Т-14,Òåêñò 14-1,Ñòèëü12-1"/>
    <w:basedOn w:val="a"/>
    <w:rsid w:val="00BE6A9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14-15"/>
    <w:basedOn w:val="a9"/>
    <w:rsid w:val="00BE6A95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31">
    <w:name w:val="Основной текст с отступом 31"/>
    <w:basedOn w:val="a"/>
    <w:rsid w:val="00BE6A95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u">
    <w:name w:val="u"/>
    <w:basedOn w:val="a"/>
    <w:rsid w:val="00BE6A95"/>
    <w:pPr>
      <w:spacing w:before="100" w:beforeAutospacing="1" w:after="100" w:afterAutospacing="1"/>
    </w:pPr>
  </w:style>
  <w:style w:type="character" w:styleId="ab">
    <w:name w:val="footnote reference"/>
    <w:basedOn w:val="a0"/>
    <w:semiHidden/>
    <w:unhideWhenUsed/>
    <w:rsid w:val="00BE6A9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E6A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2021-12-22T10:55:00Z</dcterms:created>
  <dcterms:modified xsi:type="dcterms:W3CDTF">2021-12-22T10:56:00Z</dcterms:modified>
</cp:coreProperties>
</file>