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B6" w:rsidRDefault="00F863B6" w:rsidP="00F863B6">
      <w:pPr>
        <w:pStyle w:val="a4"/>
        <w:tabs>
          <w:tab w:val="left" w:pos="0"/>
        </w:tabs>
        <w:jc w:val="center"/>
      </w:pPr>
      <w:r>
        <w:rPr>
          <w:noProof/>
        </w:rPr>
        <w:drawing>
          <wp:inline distT="0" distB="0" distL="0" distR="0">
            <wp:extent cx="845185" cy="93154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cstate="print"/>
                    <a:srcRect/>
                    <a:stretch>
                      <a:fillRect/>
                    </a:stretch>
                  </pic:blipFill>
                  <pic:spPr bwMode="auto">
                    <a:xfrm>
                      <a:off x="0" y="0"/>
                      <a:ext cx="845185" cy="931545"/>
                    </a:xfrm>
                    <a:prstGeom prst="rect">
                      <a:avLst/>
                    </a:prstGeom>
                    <a:noFill/>
                    <a:ln w="9525">
                      <a:noFill/>
                      <a:miter lim="800000"/>
                      <a:headEnd/>
                      <a:tailEnd/>
                    </a:ln>
                  </pic:spPr>
                </pic:pic>
              </a:graphicData>
            </a:graphic>
          </wp:inline>
        </w:drawing>
      </w:r>
    </w:p>
    <w:p w:rsidR="00F863B6" w:rsidRDefault="00F863B6" w:rsidP="00F863B6">
      <w:pPr>
        <w:pStyle w:val="a4"/>
        <w:tabs>
          <w:tab w:val="left" w:pos="0"/>
        </w:tabs>
        <w:rPr>
          <w:b w:val="0"/>
          <w:sz w:val="28"/>
          <w:szCs w:val="28"/>
        </w:rPr>
      </w:pPr>
      <w:r>
        <w:rPr>
          <w:b w:val="0"/>
          <w:sz w:val="28"/>
          <w:szCs w:val="28"/>
        </w:rPr>
        <w:t xml:space="preserve"> </w:t>
      </w:r>
    </w:p>
    <w:p w:rsidR="00F863B6" w:rsidRDefault="00F863B6" w:rsidP="00F863B6">
      <w:pPr>
        <w:tabs>
          <w:tab w:val="left" w:pos="0"/>
        </w:tabs>
        <w:jc w:val="center"/>
        <w:rPr>
          <w:b/>
          <w:sz w:val="32"/>
          <w:szCs w:val="32"/>
        </w:rPr>
      </w:pPr>
      <w:r>
        <w:rPr>
          <w:b/>
          <w:sz w:val="32"/>
          <w:szCs w:val="32"/>
        </w:rPr>
        <w:t>Территориальная избирательная комиссия</w:t>
      </w:r>
    </w:p>
    <w:p w:rsidR="00F863B6" w:rsidRDefault="00F863B6" w:rsidP="00F863B6">
      <w:pPr>
        <w:tabs>
          <w:tab w:val="left" w:pos="0"/>
        </w:tabs>
        <w:jc w:val="center"/>
        <w:rPr>
          <w:b/>
          <w:sz w:val="32"/>
          <w:szCs w:val="32"/>
        </w:rPr>
      </w:pPr>
      <w:r>
        <w:rPr>
          <w:b/>
          <w:sz w:val="32"/>
          <w:szCs w:val="32"/>
        </w:rPr>
        <w:t>Хвойнинского района</w:t>
      </w:r>
    </w:p>
    <w:p w:rsidR="00F863B6" w:rsidRDefault="00F863B6" w:rsidP="00F863B6">
      <w:pPr>
        <w:pStyle w:val="1"/>
        <w:keepNext w:val="0"/>
        <w:widowControl w:val="0"/>
        <w:spacing w:before="360" w:after="120" w:line="360" w:lineRule="auto"/>
        <w:jc w:val="center"/>
        <w:rPr>
          <w:rFonts w:ascii="Times New Roman" w:hAnsi="Times New Roman" w:cs="Times New Roman"/>
          <w:color w:val="auto"/>
          <w:spacing w:val="80"/>
          <w:sz w:val="32"/>
          <w:szCs w:val="32"/>
        </w:rPr>
      </w:pPr>
      <w:r>
        <w:rPr>
          <w:rFonts w:ascii="Times New Roman" w:hAnsi="Times New Roman" w:cs="Times New Roman"/>
          <w:color w:val="auto"/>
          <w:spacing w:val="80"/>
          <w:sz w:val="32"/>
          <w:szCs w:val="32"/>
        </w:rPr>
        <w:t>Постановление</w:t>
      </w:r>
    </w:p>
    <w:tbl>
      <w:tblPr>
        <w:tblW w:w="9360" w:type="dxa"/>
        <w:tblInd w:w="108" w:type="dxa"/>
        <w:tblLook w:val="04A0"/>
      </w:tblPr>
      <w:tblGrid>
        <w:gridCol w:w="3328"/>
        <w:gridCol w:w="3107"/>
        <w:gridCol w:w="2925"/>
      </w:tblGrid>
      <w:tr w:rsidR="00F863B6" w:rsidTr="00F863B6">
        <w:tc>
          <w:tcPr>
            <w:tcW w:w="3328" w:type="dxa"/>
            <w:hideMark/>
          </w:tcPr>
          <w:p w:rsidR="00F863B6" w:rsidRDefault="00F863B6">
            <w:pPr>
              <w:spacing w:line="276" w:lineRule="auto"/>
              <w:rPr>
                <w:color w:val="000000"/>
                <w:sz w:val="28"/>
              </w:rPr>
            </w:pPr>
            <w:r>
              <w:rPr>
                <w:color w:val="000000"/>
                <w:sz w:val="28"/>
              </w:rPr>
              <w:t>5 февраля 2021 года</w:t>
            </w:r>
          </w:p>
        </w:tc>
        <w:tc>
          <w:tcPr>
            <w:tcW w:w="3107" w:type="dxa"/>
          </w:tcPr>
          <w:p w:rsidR="00F863B6" w:rsidRDefault="00F863B6">
            <w:pPr>
              <w:spacing w:line="276" w:lineRule="auto"/>
              <w:rPr>
                <w:color w:val="000000"/>
              </w:rPr>
            </w:pPr>
          </w:p>
        </w:tc>
        <w:tc>
          <w:tcPr>
            <w:tcW w:w="2925" w:type="dxa"/>
            <w:hideMark/>
          </w:tcPr>
          <w:p w:rsidR="00F863B6" w:rsidRDefault="00F863B6">
            <w:pPr>
              <w:spacing w:line="276" w:lineRule="auto"/>
              <w:jc w:val="right"/>
              <w:rPr>
                <w:bCs/>
                <w:color w:val="000000"/>
                <w:sz w:val="28"/>
              </w:rPr>
            </w:pPr>
            <w:r>
              <w:rPr>
                <w:sz w:val="28"/>
              </w:rPr>
              <w:t>№ 3/8- 4</w:t>
            </w:r>
          </w:p>
        </w:tc>
      </w:tr>
    </w:tbl>
    <w:p w:rsidR="00F863B6" w:rsidRDefault="00F863B6" w:rsidP="00F863B6">
      <w:pPr>
        <w:pStyle w:val="ConsNormal"/>
        <w:widowControl/>
        <w:ind w:right="0" w:firstLine="0"/>
        <w:jc w:val="center"/>
        <w:rPr>
          <w:rFonts w:ascii="Times New Roman" w:hAnsi="Times New Roman"/>
          <w:sz w:val="28"/>
        </w:rPr>
      </w:pPr>
      <w:r>
        <w:rPr>
          <w:rFonts w:ascii="Times New Roman" w:hAnsi="Times New Roman"/>
          <w:sz w:val="28"/>
        </w:rPr>
        <w:t>р.п. Хвойная</w:t>
      </w:r>
    </w:p>
    <w:p w:rsidR="00F863B6" w:rsidRDefault="00F863B6" w:rsidP="00F863B6">
      <w:pPr>
        <w:pStyle w:val="ConsNormal"/>
        <w:widowControl/>
        <w:ind w:right="0" w:firstLine="0"/>
        <w:jc w:val="center"/>
        <w:rPr>
          <w:rFonts w:ascii="Times New Roman" w:hAnsi="Times New Roman"/>
          <w:color w:val="000000"/>
          <w:sz w:val="28"/>
        </w:rPr>
      </w:pPr>
    </w:p>
    <w:p w:rsidR="00F863B6" w:rsidRDefault="00F863B6" w:rsidP="00F863B6">
      <w:pPr>
        <w:spacing w:line="240" w:lineRule="exact"/>
        <w:ind w:firstLine="720"/>
        <w:jc w:val="center"/>
        <w:rPr>
          <w:b/>
          <w:bCs/>
          <w:sz w:val="28"/>
          <w:szCs w:val="28"/>
        </w:rPr>
      </w:pPr>
      <w:r>
        <w:rPr>
          <w:b/>
          <w:bCs/>
          <w:sz w:val="28"/>
          <w:szCs w:val="28"/>
        </w:rPr>
        <w:t xml:space="preserve">О Рабочей группе </w:t>
      </w:r>
      <w:r>
        <w:rPr>
          <w:b/>
          <w:bCs/>
          <w:sz w:val="28"/>
        </w:rPr>
        <w:t>Территориальной избирательной комиссии Хвойнинского района</w:t>
      </w:r>
      <w:r>
        <w:rPr>
          <w:b/>
          <w:bCs/>
          <w:sz w:val="28"/>
          <w:szCs w:val="28"/>
        </w:rPr>
        <w:t xml:space="preserve"> </w:t>
      </w:r>
      <w:r>
        <w:rPr>
          <w:b/>
          <w:bCs/>
          <w:sz w:val="28"/>
        </w:rPr>
        <w:t>по информационным спорам и иным вопросам информационного обеспечения выборов и референдумов</w:t>
      </w:r>
    </w:p>
    <w:p w:rsidR="00F863B6" w:rsidRDefault="00F863B6" w:rsidP="00F863B6">
      <w:pPr>
        <w:spacing w:line="240" w:lineRule="exact"/>
        <w:ind w:firstLine="720"/>
        <w:jc w:val="center"/>
        <w:rPr>
          <w:b/>
          <w:bCs/>
          <w:sz w:val="28"/>
          <w:szCs w:val="28"/>
        </w:rPr>
      </w:pPr>
    </w:p>
    <w:p w:rsidR="00F863B6" w:rsidRDefault="00F863B6" w:rsidP="00F863B6">
      <w:pPr>
        <w:spacing w:line="240" w:lineRule="exact"/>
        <w:ind w:firstLine="720"/>
        <w:jc w:val="center"/>
        <w:rPr>
          <w:b/>
          <w:bCs/>
          <w:sz w:val="28"/>
        </w:rPr>
      </w:pPr>
    </w:p>
    <w:p w:rsidR="00F863B6" w:rsidRDefault="00F863B6" w:rsidP="00F863B6">
      <w:pPr>
        <w:shd w:val="clear" w:color="auto" w:fill="FFFFFF"/>
        <w:spacing w:line="360" w:lineRule="auto"/>
        <w:ind w:firstLine="567"/>
        <w:jc w:val="both"/>
        <w:rPr>
          <w:sz w:val="28"/>
          <w:szCs w:val="28"/>
        </w:rPr>
      </w:pPr>
      <w:proofErr w:type="gramStart"/>
      <w:r>
        <w:rPr>
          <w:sz w:val="28"/>
          <w:szCs w:val="20"/>
        </w:rPr>
        <w:t xml:space="preserve">В целях реализации полномочий Территориальной избирательной комиссии </w:t>
      </w:r>
      <w:r>
        <w:rPr>
          <w:bCs/>
          <w:sz w:val="28"/>
        </w:rPr>
        <w:t>Хвойнинского</w:t>
      </w:r>
      <w:r>
        <w:rPr>
          <w:sz w:val="28"/>
          <w:szCs w:val="20"/>
        </w:rPr>
        <w:t xml:space="preserve"> района по контролю за соблюдением участниками избирательного и </w:t>
      </w:r>
      <w:proofErr w:type="spellStart"/>
      <w:r>
        <w:rPr>
          <w:sz w:val="28"/>
          <w:szCs w:val="20"/>
        </w:rPr>
        <w:t>референдумного</w:t>
      </w:r>
      <w:proofErr w:type="spellEnd"/>
      <w:r>
        <w:rPr>
          <w:sz w:val="28"/>
          <w:szCs w:val="20"/>
        </w:rPr>
        <w:t xml:space="preserve"> процесса порядка и правил информирования избирателей, участников референдума, проведения предвыборной агитации, агитации по вопросам референдума при проведении на территории </w:t>
      </w:r>
      <w:r>
        <w:rPr>
          <w:bCs/>
          <w:sz w:val="28"/>
        </w:rPr>
        <w:t>Хвойнинского</w:t>
      </w:r>
      <w:r>
        <w:rPr>
          <w:sz w:val="28"/>
          <w:szCs w:val="20"/>
        </w:rPr>
        <w:t xml:space="preserve"> муниципального округа выборов и референдумов и в соответствии с подпунктом «а» пункта 9 статьи 26, статьями 44 – 46, 48 – 54, пунктами 7 и</w:t>
      </w:r>
      <w:proofErr w:type="gramEnd"/>
      <w:r>
        <w:rPr>
          <w:sz w:val="28"/>
          <w:szCs w:val="20"/>
        </w:rPr>
        <w:t xml:space="preserve"> </w:t>
      </w:r>
      <w:proofErr w:type="gramStart"/>
      <w:r>
        <w:rPr>
          <w:sz w:val="28"/>
          <w:szCs w:val="20"/>
        </w:rPr>
        <w:t>8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1 статьи 13 областного закона от 19.10.2006 № 737-ОЗ «Об Избирательной комиссии Новгородской области и территориальных избирательных комиссиях Новгородской области в системе избирательных комиссий»</w:t>
      </w:r>
      <w:r>
        <w:rPr>
          <w:color w:val="000000"/>
          <w:sz w:val="28"/>
          <w:szCs w:val="28"/>
        </w:rPr>
        <w:t xml:space="preserve"> Распределением обязанностей членов Территориальной избирательной комиссии Хвойнинского района с правом решающего</w:t>
      </w:r>
      <w:proofErr w:type="gramEnd"/>
      <w:r>
        <w:rPr>
          <w:color w:val="000000"/>
          <w:sz w:val="28"/>
          <w:szCs w:val="28"/>
        </w:rPr>
        <w:t xml:space="preserve"> голоса состава 2020-2025 годов по направлениям ее деятельности, утвержденным постановлением </w:t>
      </w:r>
      <w:r>
        <w:rPr>
          <w:color w:val="000000"/>
          <w:sz w:val="28"/>
          <w:szCs w:val="28"/>
        </w:rPr>
        <w:lastRenderedPageBreak/>
        <w:t xml:space="preserve">Территориальной избирательной комиссии Хвойнинского района </w:t>
      </w:r>
      <w:r>
        <w:rPr>
          <w:sz w:val="28"/>
          <w:szCs w:val="28"/>
        </w:rPr>
        <w:t xml:space="preserve">от 05.02.2021 № 3/1- 4, </w:t>
      </w:r>
    </w:p>
    <w:p w:rsidR="00F863B6" w:rsidRDefault="00F863B6" w:rsidP="00F863B6">
      <w:pPr>
        <w:spacing w:line="360" w:lineRule="auto"/>
        <w:ind w:firstLine="720"/>
        <w:rPr>
          <w:sz w:val="28"/>
          <w:szCs w:val="28"/>
        </w:rPr>
      </w:pPr>
      <w:r>
        <w:rPr>
          <w:sz w:val="28"/>
          <w:szCs w:val="28"/>
        </w:rPr>
        <w:t xml:space="preserve">Территориальная избирательная комиссия </w:t>
      </w:r>
      <w:r>
        <w:rPr>
          <w:bCs/>
          <w:sz w:val="28"/>
        </w:rPr>
        <w:t>Хвойнинского</w:t>
      </w:r>
      <w:r>
        <w:rPr>
          <w:sz w:val="28"/>
          <w:szCs w:val="28"/>
        </w:rPr>
        <w:t xml:space="preserve"> района</w:t>
      </w:r>
    </w:p>
    <w:p w:rsidR="00F863B6" w:rsidRDefault="00F863B6" w:rsidP="00F863B6">
      <w:pPr>
        <w:pStyle w:val="-1"/>
      </w:pPr>
      <w:r>
        <w:t>ПОСТАНОВЛЯЕТ:</w:t>
      </w:r>
    </w:p>
    <w:p w:rsidR="00F863B6" w:rsidRDefault="00F863B6" w:rsidP="00F863B6">
      <w:pPr>
        <w:pStyle w:val="ConsPlusNormal"/>
        <w:widowControl/>
        <w:ind w:right="-1" w:firstLine="709"/>
        <w:rPr>
          <w:rFonts w:ascii="Times New Roman" w:hAnsi="Times New Roman"/>
          <w:sz w:val="28"/>
        </w:rPr>
      </w:pPr>
      <w:r>
        <w:rPr>
          <w:rFonts w:ascii="Times New Roman" w:hAnsi="Times New Roman"/>
          <w:sz w:val="28"/>
        </w:rPr>
        <w:t>1. </w:t>
      </w:r>
      <w:r>
        <w:rPr>
          <w:rFonts w:ascii="Times New Roman" w:hAnsi="Times New Roman" w:cs="Times New Roman"/>
          <w:sz w:val="28"/>
          <w:szCs w:val="28"/>
        </w:rPr>
        <w:t>Утвердить</w:t>
      </w:r>
      <w:r>
        <w:rPr>
          <w:rFonts w:ascii="Times New Roman" w:hAnsi="Times New Roman"/>
          <w:sz w:val="28"/>
        </w:rPr>
        <w:t xml:space="preserve"> Положение о </w:t>
      </w:r>
      <w:r>
        <w:rPr>
          <w:rFonts w:ascii="Times New Roman" w:hAnsi="Times New Roman" w:cs="Times New Roman"/>
          <w:sz w:val="28"/>
        </w:rPr>
        <w:t xml:space="preserve">Рабочей группе Территориальной избирательной комиссии </w:t>
      </w:r>
      <w:r>
        <w:rPr>
          <w:rFonts w:ascii="Times New Roman" w:hAnsi="Times New Roman" w:cs="Times New Roman"/>
          <w:bCs/>
          <w:sz w:val="28"/>
        </w:rPr>
        <w:t>Хвойнинского</w:t>
      </w:r>
      <w:r>
        <w:rPr>
          <w:rFonts w:ascii="Times New Roman" w:hAnsi="Times New Roman" w:cs="Times New Roman"/>
          <w:sz w:val="28"/>
        </w:rPr>
        <w:t xml:space="preserve"> района по информационным спорам и иным вопросам информационного обеспечения выборов</w:t>
      </w:r>
      <w:r>
        <w:rPr>
          <w:sz w:val="28"/>
        </w:rPr>
        <w:t xml:space="preserve"> </w:t>
      </w:r>
      <w:r>
        <w:rPr>
          <w:rFonts w:ascii="Times New Roman" w:hAnsi="Times New Roman" w:cs="Times New Roman"/>
          <w:sz w:val="28"/>
        </w:rPr>
        <w:t>и референдумов</w:t>
      </w:r>
      <w:r>
        <w:rPr>
          <w:sz w:val="28"/>
        </w:rPr>
        <w:t xml:space="preserve"> </w:t>
      </w:r>
      <w:r>
        <w:rPr>
          <w:rFonts w:ascii="Times New Roman" w:hAnsi="Times New Roman"/>
          <w:sz w:val="28"/>
        </w:rPr>
        <w:t>(Приложение № 1).</w:t>
      </w:r>
    </w:p>
    <w:p w:rsidR="00F863B6" w:rsidRDefault="00F863B6" w:rsidP="00F863B6">
      <w:pPr>
        <w:spacing w:line="360" w:lineRule="auto"/>
        <w:ind w:firstLine="708"/>
        <w:jc w:val="both"/>
        <w:rPr>
          <w:sz w:val="28"/>
        </w:rPr>
      </w:pPr>
      <w:r>
        <w:rPr>
          <w:sz w:val="28"/>
        </w:rPr>
        <w:t>2. </w:t>
      </w:r>
      <w:r>
        <w:rPr>
          <w:sz w:val="28"/>
          <w:szCs w:val="28"/>
        </w:rPr>
        <w:t xml:space="preserve">Утвердить состав </w:t>
      </w:r>
      <w:r>
        <w:rPr>
          <w:sz w:val="28"/>
        </w:rPr>
        <w:t xml:space="preserve">Рабочей группы Территориальной избирательной комиссии </w:t>
      </w:r>
      <w:r>
        <w:rPr>
          <w:bCs/>
          <w:sz w:val="28"/>
        </w:rPr>
        <w:t>Хвойнинского</w:t>
      </w:r>
      <w:r>
        <w:rPr>
          <w:sz w:val="28"/>
          <w:szCs w:val="20"/>
        </w:rPr>
        <w:t xml:space="preserve"> </w:t>
      </w:r>
      <w:r>
        <w:rPr>
          <w:sz w:val="28"/>
        </w:rPr>
        <w:t>района по информационным спорам и иным вопросам информационного обеспечения выборов и референдумов (Приложение № 2).</w:t>
      </w:r>
    </w:p>
    <w:p w:rsidR="00F863B6" w:rsidRDefault="00F863B6" w:rsidP="00F863B6">
      <w:pPr>
        <w:suppressAutoHyphens/>
        <w:spacing w:line="360" w:lineRule="auto"/>
        <w:ind w:firstLine="708"/>
        <w:jc w:val="both"/>
        <w:rPr>
          <w:sz w:val="28"/>
          <w:szCs w:val="28"/>
        </w:rPr>
      </w:pPr>
      <w:r>
        <w:rPr>
          <w:sz w:val="28"/>
        </w:rPr>
        <w:t>3. </w:t>
      </w:r>
      <w:proofErr w:type="gramStart"/>
      <w:r>
        <w:rPr>
          <w:sz w:val="28"/>
        </w:rPr>
        <w:t>Разместить</w:t>
      </w:r>
      <w:proofErr w:type="gramEnd"/>
      <w:r>
        <w:rPr>
          <w:sz w:val="28"/>
        </w:rPr>
        <w:t xml:space="preserve"> настоящее постановление на странице Территориальная избирательная комиссия </w:t>
      </w:r>
      <w:r>
        <w:rPr>
          <w:bCs/>
          <w:sz w:val="28"/>
        </w:rPr>
        <w:t>Хвойнинского</w:t>
      </w:r>
      <w:r>
        <w:rPr>
          <w:sz w:val="28"/>
        </w:rPr>
        <w:t xml:space="preserve"> района официального  сайта Администрации </w:t>
      </w:r>
      <w:r>
        <w:rPr>
          <w:bCs/>
          <w:sz w:val="28"/>
        </w:rPr>
        <w:t>Хвойнинского</w:t>
      </w:r>
      <w:r>
        <w:rPr>
          <w:sz w:val="28"/>
          <w:szCs w:val="20"/>
        </w:rPr>
        <w:t xml:space="preserve"> </w:t>
      </w:r>
      <w:r>
        <w:rPr>
          <w:sz w:val="28"/>
        </w:rPr>
        <w:t xml:space="preserve">муниципального округа </w:t>
      </w:r>
      <w:r>
        <w:rPr>
          <w:sz w:val="28"/>
          <w:szCs w:val="28"/>
        </w:rPr>
        <w:t>в информационно-телекоммуникационной сети «Интернет».</w:t>
      </w:r>
    </w:p>
    <w:p w:rsidR="00F863B6" w:rsidRDefault="00F863B6" w:rsidP="00F863B6">
      <w:pPr>
        <w:suppressAutoHyphens/>
        <w:spacing w:line="360" w:lineRule="auto"/>
        <w:ind w:firstLine="708"/>
        <w:jc w:val="both"/>
        <w:rPr>
          <w:sz w:val="28"/>
          <w:szCs w:val="28"/>
        </w:rPr>
      </w:pPr>
    </w:p>
    <w:p w:rsidR="00F863B6" w:rsidRDefault="00F863B6" w:rsidP="00F863B6">
      <w:pPr>
        <w:spacing w:line="360" w:lineRule="auto"/>
        <w:ind w:firstLine="709"/>
        <w:jc w:val="both"/>
        <w:rPr>
          <w:sz w:val="28"/>
          <w:szCs w:val="28"/>
        </w:rPr>
      </w:pPr>
    </w:p>
    <w:tbl>
      <w:tblPr>
        <w:tblW w:w="0" w:type="auto"/>
        <w:tblLook w:val="04A0"/>
      </w:tblPr>
      <w:tblGrid>
        <w:gridCol w:w="4785"/>
        <w:gridCol w:w="4785"/>
      </w:tblGrid>
      <w:tr w:rsidR="00F863B6" w:rsidTr="00F863B6">
        <w:trPr>
          <w:trHeight w:val="1292"/>
        </w:trPr>
        <w:tc>
          <w:tcPr>
            <w:tcW w:w="4785" w:type="dxa"/>
            <w:hideMark/>
          </w:tcPr>
          <w:p w:rsidR="00F863B6" w:rsidRDefault="00F863B6">
            <w:pPr>
              <w:spacing w:line="276" w:lineRule="auto"/>
              <w:jc w:val="both"/>
              <w:rPr>
                <w:bCs/>
                <w:sz w:val="28"/>
              </w:rPr>
            </w:pPr>
            <w:r>
              <w:rPr>
                <w:bCs/>
                <w:sz w:val="28"/>
              </w:rPr>
              <w:t xml:space="preserve">Председатель </w:t>
            </w:r>
            <w:proofErr w:type="gramStart"/>
            <w:r>
              <w:rPr>
                <w:bCs/>
                <w:sz w:val="28"/>
              </w:rPr>
              <w:t>Территориальной</w:t>
            </w:r>
            <w:proofErr w:type="gramEnd"/>
          </w:p>
          <w:p w:rsidR="00F863B6" w:rsidRDefault="00F863B6">
            <w:pPr>
              <w:spacing w:line="276" w:lineRule="auto"/>
              <w:jc w:val="both"/>
              <w:rPr>
                <w:bCs/>
                <w:sz w:val="28"/>
              </w:rPr>
            </w:pPr>
            <w:r>
              <w:rPr>
                <w:bCs/>
                <w:sz w:val="28"/>
              </w:rPr>
              <w:t>избирательной комиссии</w:t>
            </w:r>
          </w:p>
          <w:p w:rsidR="00F863B6" w:rsidRDefault="00F863B6">
            <w:pPr>
              <w:spacing w:line="276" w:lineRule="auto"/>
              <w:jc w:val="both"/>
              <w:rPr>
                <w:bCs/>
                <w:sz w:val="28"/>
              </w:rPr>
            </w:pPr>
            <w:r>
              <w:rPr>
                <w:bCs/>
                <w:sz w:val="28"/>
              </w:rPr>
              <w:t>Хвойнинского</w:t>
            </w:r>
            <w:r>
              <w:rPr>
                <w:sz w:val="28"/>
                <w:szCs w:val="20"/>
              </w:rPr>
              <w:t xml:space="preserve"> </w:t>
            </w:r>
            <w:r>
              <w:rPr>
                <w:bCs/>
                <w:sz w:val="28"/>
              </w:rPr>
              <w:t xml:space="preserve">района  </w:t>
            </w:r>
            <w:r>
              <w:rPr>
                <w:sz w:val="28"/>
              </w:rPr>
              <w:t xml:space="preserve"> </w:t>
            </w:r>
          </w:p>
        </w:tc>
        <w:tc>
          <w:tcPr>
            <w:tcW w:w="4785" w:type="dxa"/>
          </w:tcPr>
          <w:p w:rsidR="00F863B6" w:rsidRDefault="00F863B6">
            <w:pPr>
              <w:pStyle w:val="ConsPlusNormal"/>
              <w:spacing w:line="240" w:lineRule="auto"/>
              <w:ind w:right="0" w:firstLine="2381"/>
              <w:rPr>
                <w:rFonts w:ascii="Times New Roman" w:hAnsi="Times New Roman" w:cs="Times New Roman"/>
                <w:sz w:val="28"/>
                <w:szCs w:val="24"/>
              </w:rPr>
            </w:pPr>
          </w:p>
          <w:p w:rsidR="00F863B6" w:rsidRDefault="00F863B6">
            <w:pPr>
              <w:pStyle w:val="ConsPlusNormal"/>
              <w:tabs>
                <w:tab w:val="left" w:pos="4569"/>
              </w:tabs>
              <w:spacing w:line="240" w:lineRule="auto"/>
              <w:ind w:right="0" w:firstLine="0"/>
              <w:jc w:val="right"/>
              <w:rPr>
                <w:rFonts w:ascii="Times New Roman" w:hAnsi="Times New Roman" w:cs="Times New Roman"/>
                <w:sz w:val="28"/>
                <w:szCs w:val="24"/>
              </w:rPr>
            </w:pPr>
            <w:r>
              <w:rPr>
                <w:rFonts w:ascii="Times New Roman" w:hAnsi="Times New Roman" w:cs="Times New Roman"/>
                <w:sz w:val="28"/>
                <w:szCs w:val="24"/>
              </w:rPr>
              <w:t>С.Е. Косьяненко</w:t>
            </w:r>
          </w:p>
          <w:p w:rsidR="00F863B6" w:rsidRDefault="00F863B6">
            <w:pPr>
              <w:pStyle w:val="ConsPlusNormal"/>
              <w:spacing w:line="240" w:lineRule="auto"/>
              <w:ind w:right="0" w:firstLine="2381"/>
              <w:rPr>
                <w:rFonts w:ascii="Times New Roman" w:hAnsi="Times New Roman" w:cs="Times New Roman"/>
                <w:sz w:val="28"/>
                <w:szCs w:val="24"/>
              </w:rPr>
            </w:pPr>
          </w:p>
        </w:tc>
      </w:tr>
      <w:tr w:rsidR="00F863B6" w:rsidTr="00F863B6">
        <w:trPr>
          <w:trHeight w:val="1292"/>
        </w:trPr>
        <w:tc>
          <w:tcPr>
            <w:tcW w:w="4785" w:type="dxa"/>
            <w:hideMark/>
          </w:tcPr>
          <w:p w:rsidR="00F863B6" w:rsidRDefault="00F863B6">
            <w:pPr>
              <w:spacing w:line="276" w:lineRule="auto"/>
              <w:jc w:val="both"/>
              <w:rPr>
                <w:bCs/>
                <w:sz w:val="28"/>
              </w:rPr>
            </w:pPr>
            <w:r>
              <w:rPr>
                <w:bCs/>
                <w:sz w:val="28"/>
              </w:rPr>
              <w:t xml:space="preserve">Секретарь </w:t>
            </w:r>
            <w:proofErr w:type="gramStart"/>
            <w:r>
              <w:rPr>
                <w:bCs/>
                <w:sz w:val="28"/>
              </w:rPr>
              <w:t>Территориальной</w:t>
            </w:r>
            <w:proofErr w:type="gramEnd"/>
            <w:r>
              <w:rPr>
                <w:bCs/>
                <w:sz w:val="28"/>
              </w:rPr>
              <w:t xml:space="preserve"> </w:t>
            </w:r>
          </w:p>
          <w:p w:rsidR="00F863B6" w:rsidRDefault="00F863B6">
            <w:pPr>
              <w:spacing w:line="276" w:lineRule="auto"/>
              <w:jc w:val="both"/>
              <w:rPr>
                <w:bCs/>
                <w:sz w:val="28"/>
              </w:rPr>
            </w:pPr>
            <w:r>
              <w:rPr>
                <w:bCs/>
                <w:sz w:val="28"/>
              </w:rPr>
              <w:t>избирательной комиссии</w:t>
            </w:r>
          </w:p>
          <w:p w:rsidR="00F863B6" w:rsidRDefault="00F863B6">
            <w:pPr>
              <w:spacing w:line="276" w:lineRule="auto"/>
              <w:jc w:val="both"/>
              <w:rPr>
                <w:bCs/>
                <w:sz w:val="28"/>
              </w:rPr>
            </w:pPr>
            <w:r>
              <w:rPr>
                <w:bCs/>
                <w:sz w:val="28"/>
              </w:rPr>
              <w:t>Хвойнинского района</w:t>
            </w:r>
          </w:p>
        </w:tc>
        <w:tc>
          <w:tcPr>
            <w:tcW w:w="4785" w:type="dxa"/>
          </w:tcPr>
          <w:p w:rsidR="00F863B6" w:rsidRDefault="00F863B6">
            <w:pPr>
              <w:pStyle w:val="ConsPlusNormal"/>
              <w:spacing w:line="240" w:lineRule="auto"/>
              <w:ind w:right="0" w:firstLine="2381"/>
              <w:rPr>
                <w:rFonts w:ascii="Times New Roman" w:hAnsi="Times New Roman" w:cs="Times New Roman"/>
                <w:sz w:val="28"/>
                <w:szCs w:val="24"/>
              </w:rPr>
            </w:pPr>
          </w:p>
          <w:p w:rsidR="00F863B6" w:rsidRDefault="00F863B6">
            <w:pPr>
              <w:pStyle w:val="ConsPlusNormal"/>
              <w:spacing w:line="240" w:lineRule="auto"/>
              <w:ind w:right="0" w:firstLine="2381"/>
              <w:rPr>
                <w:rFonts w:ascii="Times New Roman" w:hAnsi="Times New Roman" w:cs="Times New Roman"/>
                <w:sz w:val="28"/>
                <w:szCs w:val="24"/>
              </w:rPr>
            </w:pPr>
          </w:p>
          <w:p w:rsidR="00F863B6" w:rsidRDefault="00F863B6">
            <w:pPr>
              <w:pStyle w:val="ConsPlusNormal"/>
              <w:spacing w:line="240" w:lineRule="auto"/>
              <w:ind w:right="0" w:firstLine="2381"/>
              <w:rPr>
                <w:rFonts w:ascii="Times New Roman" w:hAnsi="Times New Roman" w:cs="Times New Roman"/>
                <w:sz w:val="28"/>
                <w:szCs w:val="24"/>
              </w:rPr>
            </w:pPr>
            <w:r>
              <w:rPr>
                <w:rFonts w:ascii="Times New Roman" w:hAnsi="Times New Roman" w:cs="Times New Roman"/>
                <w:sz w:val="28"/>
                <w:szCs w:val="24"/>
              </w:rPr>
              <w:t>Н.С. Цветкова</w:t>
            </w:r>
          </w:p>
        </w:tc>
      </w:tr>
    </w:tbl>
    <w:p w:rsidR="00F863B6" w:rsidRDefault="00F863B6" w:rsidP="00F863B6">
      <w:pPr>
        <w:suppressAutoHyphens/>
        <w:spacing w:line="360" w:lineRule="auto"/>
        <w:ind w:firstLine="708"/>
        <w:jc w:val="both"/>
        <w:rPr>
          <w:sz w:val="28"/>
          <w:szCs w:val="28"/>
        </w:rPr>
      </w:pPr>
    </w:p>
    <w:p w:rsidR="00F863B6" w:rsidRDefault="00F863B6" w:rsidP="00F863B6">
      <w:pPr>
        <w:pStyle w:val="ConsNormal"/>
        <w:widowControl/>
        <w:tabs>
          <w:tab w:val="num" w:pos="0"/>
        </w:tabs>
        <w:ind w:right="0" w:firstLine="0"/>
        <w:jc w:val="center"/>
      </w:pPr>
    </w:p>
    <w:p w:rsidR="00F863B6" w:rsidRDefault="00F863B6" w:rsidP="00F863B6">
      <w:pPr>
        <w:pStyle w:val="ConsNormal"/>
        <w:widowControl/>
        <w:tabs>
          <w:tab w:val="num" w:pos="0"/>
        </w:tabs>
        <w:ind w:right="0" w:firstLine="0"/>
        <w:jc w:val="center"/>
      </w:pPr>
    </w:p>
    <w:p w:rsidR="00F863B6" w:rsidRDefault="00F863B6" w:rsidP="00F863B6">
      <w:pPr>
        <w:pStyle w:val="ConsNormal"/>
        <w:widowControl/>
        <w:tabs>
          <w:tab w:val="num" w:pos="0"/>
        </w:tabs>
        <w:ind w:right="0" w:firstLine="0"/>
        <w:jc w:val="center"/>
      </w:pPr>
    </w:p>
    <w:p w:rsidR="00F863B6" w:rsidRDefault="00F863B6" w:rsidP="00F863B6">
      <w:pPr>
        <w:pStyle w:val="ConsNormal"/>
        <w:widowControl/>
        <w:tabs>
          <w:tab w:val="num" w:pos="0"/>
        </w:tabs>
        <w:ind w:right="0" w:firstLine="0"/>
        <w:jc w:val="center"/>
      </w:pPr>
    </w:p>
    <w:p w:rsidR="00F863B6" w:rsidRDefault="00F863B6" w:rsidP="00F863B6">
      <w:pPr>
        <w:pStyle w:val="ConsNormal"/>
        <w:widowControl/>
        <w:tabs>
          <w:tab w:val="num" w:pos="0"/>
        </w:tabs>
        <w:ind w:right="0" w:firstLine="0"/>
        <w:jc w:val="center"/>
      </w:pPr>
    </w:p>
    <w:p w:rsidR="00F863B6" w:rsidRDefault="00F863B6" w:rsidP="00F863B6">
      <w:pPr>
        <w:pStyle w:val="ConsNormal"/>
        <w:widowControl/>
        <w:tabs>
          <w:tab w:val="num" w:pos="0"/>
        </w:tabs>
        <w:ind w:right="0" w:firstLine="0"/>
        <w:jc w:val="center"/>
      </w:pPr>
    </w:p>
    <w:p w:rsidR="00F863B6" w:rsidRDefault="00F863B6" w:rsidP="00F863B6">
      <w:pPr>
        <w:pStyle w:val="ConsNormal"/>
        <w:widowControl/>
        <w:tabs>
          <w:tab w:val="num" w:pos="0"/>
        </w:tabs>
        <w:ind w:right="0" w:firstLine="0"/>
        <w:jc w:val="center"/>
      </w:pPr>
    </w:p>
    <w:p w:rsidR="00F863B6" w:rsidRDefault="00F863B6" w:rsidP="00F863B6">
      <w:pPr>
        <w:pStyle w:val="ConsNormal"/>
        <w:widowControl/>
        <w:tabs>
          <w:tab w:val="num" w:pos="0"/>
        </w:tabs>
        <w:ind w:right="0" w:firstLine="0"/>
        <w:jc w:val="center"/>
      </w:pPr>
    </w:p>
    <w:tbl>
      <w:tblPr>
        <w:tblW w:w="0" w:type="auto"/>
        <w:tblLayout w:type="fixed"/>
        <w:tblLook w:val="04A0"/>
      </w:tblPr>
      <w:tblGrid>
        <w:gridCol w:w="3888"/>
        <w:gridCol w:w="5676"/>
      </w:tblGrid>
      <w:tr w:rsidR="00F863B6" w:rsidTr="00F863B6">
        <w:tc>
          <w:tcPr>
            <w:tcW w:w="3888" w:type="dxa"/>
          </w:tcPr>
          <w:p w:rsidR="00F863B6" w:rsidRDefault="00F863B6">
            <w:pPr>
              <w:spacing w:line="276" w:lineRule="auto"/>
              <w:rPr>
                <w:caps/>
              </w:rPr>
            </w:pPr>
          </w:p>
        </w:tc>
        <w:tc>
          <w:tcPr>
            <w:tcW w:w="5676" w:type="dxa"/>
            <w:hideMark/>
          </w:tcPr>
          <w:p w:rsidR="00F863B6" w:rsidRDefault="00F863B6">
            <w:pPr>
              <w:spacing w:line="276" w:lineRule="auto"/>
              <w:jc w:val="center"/>
            </w:pPr>
            <w:r>
              <w:t>Приложение № 1</w:t>
            </w:r>
          </w:p>
          <w:p w:rsidR="00F863B6" w:rsidRDefault="00F863B6">
            <w:pPr>
              <w:spacing w:before="120" w:line="276" w:lineRule="auto"/>
              <w:jc w:val="center"/>
            </w:pPr>
            <w:r>
              <w:rPr>
                <w:sz w:val="22"/>
                <w:szCs w:val="22"/>
              </w:rPr>
              <w:t>УТВЕРЖДЕНО</w:t>
            </w:r>
          </w:p>
          <w:p w:rsidR="00F863B6" w:rsidRDefault="00F863B6">
            <w:pPr>
              <w:spacing w:line="276" w:lineRule="auto"/>
              <w:jc w:val="center"/>
            </w:pPr>
            <w:r>
              <w:rPr>
                <w:sz w:val="22"/>
                <w:szCs w:val="22"/>
              </w:rPr>
              <w:t>постановлением Территориальной избирательной комиссии Хвойнинского района</w:t>
            </w:r>
          </w:p>
          <w:p w:rsidR="00F863B6" w:rsidRDefault="00F863B6">
            <w:pPr>
              <w:spacing w:line="276" w:lineRule="auto"/>
              <w:jc w:val="center"/>
              <w:rPr>
                <w:color w:val="FF0000"/>
              </w:rPr>
            </w:pPr>
            <w:r>
              <w:rPr>
                <w:sz w:val="22"/>
                <w:szCs w:val="22"/>
              </w:rPr>
              <w:t xml:space="preserve"> от 05.02.2021 №3/8-4</w:t>
            </w:r>
          </w:p>
        </w:tc>
      </w:tr>
    </w:tbl>
    <w:p w:rsidR="00F863B6" w:rsidRDefault="00F863B6" w:rsidP="00F863B6">
      <w:pPr>
        <w:tabs>
          <w:tab w:val="left" w:pos="3360"/>
          <w:tab w:val="left" w:pos="6120"/>
        </w:tabs>
        <w:jc w:val="center"/>
        <w:rPr>
          <w:sz w:val="28"/>
        </w:rPr>
      </w:pPr>
    </w:p>
    <w:p w:rsidR="00F863B6" w:rsidRDefault="00F863B6" w:rsidP="00F863B6">
      <w:pPr>
        <w:pStyle w:val="a5"/>
        <w:tabs>
          <w:tab w:val="left" w:pos="3360"/>
          <w:tab w:val="left" w:pos="6120"/>
        </w:tabs>
      </w:pPr>
      <w:r>
        <w:t>Положение</w:t>
      </w:r>
      <w:r>
        <w:br/>
        <w:t>о Рабочей группе Территориальной избирательной комиссии Хвойнинского района по информационным спорам и иным вопросам информационного обеспечения выборов и референдумов</w:t>
      </w:r>
    </w:p>
    <w:p w:rsidR="00F863B6" w:rsidRDefault="00F863B6" w:rsidP="00F863B6">
      <w:pPr>
        <w:pStyle w:val="a9"/>
        <w:spacing w:line="360" w:lineRule="auto"/>
        <w:ind w:firstLine="709"/>
        <w:rPr>
          <w:b/>
          <w:bCs/>
        </w:rPr>
      </w:pPr>
    </w:p>
    <w:p w:rsidR="00F863B6" w:rsidRDefault="00F863B6" w:rsidP="00F863B6">
      <w:pPr>
        <w:pStyle w:val="14-150"/>
        <w:widowControl/>
        <w:rPr>
          <w:szCs w:val="28"/>
        </w:rPr>
      </w:pPr>
      <w:r>
        <w:rPr>
          <w:szCs w:val="28"/>
        </w:rPr>
        <w:t>1. Настоящее Положение определяет порядок и формы деятельности Рабочей группы Территориальной избирательной комиссии Хвойнинского района по информационным спорам и иным вопросам информационного обеспечения выборов и референдумов (далее – Рабочая группа).</w:t>
      </w:r>
    </w:p>
    <w:p w:rsidR="00F863B6" w:rsidRDefault="00F863B6" w:rsidP="00F863B6">
      <w:pPr>
        <w:pStyle w:val="a7"/>
        <w:spacing w:after="0" w:line="360" w:lineRule="auto"/>
        <w:ind w:left="0" w:firstLine="709"/>
        <w:jc w:val="both"/>
        <w:rPr>
          <w:sz w:val="28"/>
          <w:szCs w:val="28"/>
        </w:rPr>
      </w:pPr>
      <w:r>
        <w:rPr>
          <w:sz w:val="28"/>
          <w:szCs w:val="28"/>
        </w:rPr>
        <w:t xml:space="preserve">Рабочая группа образуется из числа членов Территориальной избирательной комиссии Хвойнинского района с правом решающего голоса (далее – Комиссия). В состав Рабочей группы могут быть включены  представители организаций, осуществляющих выпуск средств массовой информации. Состав Рабочей группы утверждается  Комиссией. </w:t>
      </w:r>
    </w:p>
    <w:p w:rsidR="00F863B6" w:rsidRDefault="00F863B6" w:rsidP="00F863B6">
      <w:pPr>
        <w:pStyle w:val="a7"/>
        <w:spacing w:after="0" w:line="360" w:lineRule="auto"/>
        <w:ind w:left="0" w:firstLine="709"/>
        <w:jc w:val="both"/>
        <w:rPr>
          <w:sz w:val="28"/>
          <w:szCs w:val="28"/>
        </w:rPr>
      </w:pPr>
      <w:r>
        <w:rPr>
          <w:sz w:val="28"/>
          <w:szCs w:val="28"/>
        </w:rPr>
        <w:t>2. В компетенцию Рабочей группы входят:</w:t>
      </w:r>
    </w:p>
    <w:p w:rsidR="00F863B6" w:rsidRDefault="00F863B6" w:rsidP="00F863B6">
      <w:pPr>
        <w:pStyle w:val="a7"/>
        <w:spacing w:after="0" w:line="360" w:lineRule="auto"/>
        <w:ind w:left="0" w:firstLine="709"/>
        <w:jc w:val="both"/>
        <w:rPr>
          <w:sz w:val="28"/>
          <w:szCs w:val="28"/>
        </w:rPr>
      </w:pPr>
      <w:r>
        <w:rPr>
          <w:sz w:val="28"/>
          <w:szCs w:val="28"/>
        </w:rPr>
        <w:t>- сбор и систематизация уведомлений о готовности предоставить эфирное время, печатную площадь зарегистрированным кандидатам, избирательным объединениям, инициативной группе по проведению местного референдума, иным группам участников местного референдума, а также сведений о размерах и иных условиях их оплаты, представленных в Комиссию организациями телерадиовещания, редакциями периодических печатных изданий;</w:t>
      </w:r>
    </w:p>
    <w:p w:rsidR="00F863B6" w:rsidRDefault="00F863B6" w:rsidP="00F863B6">
      <w:pPr>
        <w:pStyle w:val="a7"/>
        <w:spacing w:after="0" w:line="360" w:lineRule="auto"/>
        <w:ind w:left="0" w:firstLine="709"/>
        <w:jc w:val="both"/>
        <w:rPr>
          <w:sz w:val="28"/>
          <w:szCs w:val="28"/>
        </w:rPr>
      </w:pPr>
      <w:proofErr w:type="gramStart"/>
      <w:r>
        <w:rPr>
          <w:sz w:val="28"/>
          <w:szCs w:val="28"/>
        </w:rPr>
        <w:t xml:space="preserve">- сбор и систематизация сведений о размере и других условиях оплаты работ по изготовлению печатных агитационных материалов, представленных в Комиссию организациями, индивидуальными предпринимателями, выполняющими работы (оказывающими услуги) по изготовлению печатных </w:t>
      </w:r>
      <w:r>
        <w:rPr>
          <w:sz w:val="28"/>
          <w:szCs w:val="28"/>
        </w:rPr>
        <w:lastRenderedPageBreak/>
        <w:t>агитационных материалов, в порядке, установленном федеральным и областным законодательством о выборах и референдумах;</w:t>
      </w:r>
      <w:proofErr w:type="gramEnd"/>
    </w:p>
    <w:p w:rsidR="00F863B6" w:rsidRDefault="00F863B6" w:rsidP="00F863B6">
      <w:pPr>
        <w:pStyle w:val="a7"/>
        <w:spacing w:after="0" w:line="360" w:lineRule="auto"/>
        <w:ind w:left="0" w:firstLine="709"/>
        <w:jc w:val="both"/>
        <w:rPr>
          <w:b/>
          <w:bCs/>
          <w:sz w:val="28"/>
          <w:szCs w:val="28"/>
        </w:rPr>
      </w:pPr>
      <w:proofErr w:type="gramStart"/>
      <w:r>
        <w:rPr>
          <w:sz w:val="28"/>
          <w:szCs w:val="28"/>
        </w:rPr>
        <w:t>сбор, систематизация и рассмотрение во взаимодействии с Контрольно-ревизионной службой при Комиссии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Комиссию избирательными объединениями, кандидатами, инициативной группой по проведению местного референдума, иными группами участников местного референдума на предмет их соответствия федеральному и (или) областному законодательству о выборах и референдумах, а также подготовка соответствующих</w:t>
      </w:r>
      <w:proofErr w:type="gramEnd"/>
      <w:r>
        <w:rPr>
          <w:sz w:val="28"/>
          <w:szCs w:val="28"/>
        </w:rPr>
        <w:t xml:space="preserve"> заключений;</w:t>
      </w:r>
    </w:p>
    <w:p w:rsidR="00F863B6" w:rsidRDefault="00F863B6" w:rsidP="00F863B6">
      <w:pPr>
        <w:pStyle w:val="a7"/>
        <w:spacing w:after="0" w:line="360" w:lineRule="auto"/>
        <w:ind w:left="0" w:firstLine="709"/>
        <w:jc w:val="both"/>
        <w:rPr>
          <w:sz w:val="28"/>
          <w:szCs w:val="28"/>
        </w:rPr>
      </w:pPr>
      <w:r>
        <w:rPr>
          <w:sz w:val="28"/>
          <w:szCs w:val="28"/>
        </w:rPr>
        <w:t>- рассмотрение вопросов, касающихся публикаций результатов опросов общественного мнения, связанных с муниципальными выборами, местным референдумом;</w:t>
      </w:r>
    </w:p>
    <w:p w:rsidR="00F863B6" w:rsidRDefault="00F863B6" w:rsidP="00F863B6">
      <w:pPr>
        <w:pStyle w:val="a7"/>
        <w:spacing w:after="0" w:line="360" w:lineRule="auto"/>
        <w:ind w:left="0" w:firstLine="709"/>
        <w:jc w:val="both"/>
        <w:rPr>
          <w:sz w:val="28"/>
          <w:szCs w:val="28"/>
        </w:rPr>
      </w:pPr>
      <w:r>
        <w:rPr>
          <w:sz w:val="28"/>
          <w:szCs w:val="28"/>
        </w:rPr>
        <w:t>- предварительное рассмотрение обращений о нарушениях положений Федерального закона «Об основных гарантиях избирательных прав и права на участие в референдуме граждан Российской Федерации», регулирующих информирование избирателей, проведение предвыборной агитации, агитации по вопросам референдума;</w:t>
      </w:r>
    </w:p>
    <w:p w:rsidR="00F863B6" w:rsidRDefault="00F863B6" w:rsidP="00F863B6">
      <w:pPr>
        <w:pStyle w:val="a7"/>
        <w:spacing w:after="0" w:line="360" w:lineRule="auto"/>
        <w:ind w:left="0" w:firstLine="709"/>
        <w:jc w:val="both"/>
        <w:rPr>
          <w:sz w:val="28"/>
          <w:szCs w:val="28"/>
        </w:rPr>
      </w:pPr>
      <w:proofErr w:type="gramStart"/>
      <w:r>
        <w:rPr>
          <w:sz w:val="28"/>
          <w:szCs w:val="28"/>
        </w:rPr>
        <w:t>- сбор и систематизация материалов о нарушениях федерального и (или) областного законодательства, регулирующего порядок информирования избирателей, участников референдума, проведения предвыборной агитации, агитации по вопросам референдума, допущенных избирательными объединениями, кандидатами, инициативной группой по проведению местного референдума, иными группами участников местного референдума, организациями телерадиовещания, редакциями периодических печатных изданий, иными лицами в ходе выборов, референдумов, подготовка и принятие соответствующих заключений (решений) Рабочей группы;</w:t>
      </w:r>
      <w:proofErr w:type="gramEnd"/>
    </w:p>
    <w:p w:rsidR="00F863B6" w:rsidRDefault="00F863B6" w:rsidP="00F863B6">
      <w:pPr>
        <w:pStyle w:val="a7"/>
        <w:spacing w:after="0" w:line="360" w:lineRule="auto"/>
        <w:ind w:left="0" w:firstLine="709"/>
        <w:jc w:val="both"/>
        <w:rPr>
          <w:sz w:val="28"/>
          <w:szCs w:val="28"/>
        </w:rPr>
      </w:pPr>
      <w:r>
        <w:rPr>
          <w:sz w:val="28"/>
          <w:szCs w:val="28"/>
        </w:rPr>
        <w:lastRenderedPageBreak/>
        <w:t>- подготовка проектов решений Комиссии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rsidR="00F863B6" w:rsidRDefault="00F863B6" w:rsidP="00F863B6">
      <w:pPr>
        <w:spacing w:line="360" w:lineRule="auto"/>
        <w:ind w:firstLine="709"/>
        <w:jc w:val="both"/>
        <w:rPr>
          <w:sz w:val="28"/>
          <w:szCs w:val="28"/>
        </w:rPr>
      </w:pPr>
      <w:r>
        <w:rPr>
          <w:sz w:val="28"/>
          <w:szCs w:val="28"/>
        </w:rPr>
        <w:t>- рассмотрение полученных Комиссией от государственных органов, государственных учреждений, их должностных лиц, органов местного самоуправления, организаций, в том числе организаций телерадиовещания, редакций периодических печатных изданий, общественных объединений, их должностных лиц, сведений и материалов по вопросам компетенции Рабочей группы.</w:t>
      </w:r>
    </w:p>
    <w:p w:rsidR="00F863B6" w:rsidRDefault="00F863B6" w:rsidP="00F863B6">
      <w:pPr>
        <w:pStyle w:val="a7"/>
        <w:spacing w:after="0" w:line="360" w:lineRule="auto"/>
        <w:ind w:left="0" w:firstLine="709"/>
        <w:jc w:val="both"/>
        <w:rPr>
          <w:sz w:val="28"/>
          <w:szCs w:val="28"/>
        </w:rPr>
      </w:pPr>
      <w:r>
        <w:rPr>
          <w:sz w:val="28"/>
          <w:szCs w:val="28"/>
        </w:rPr>
        <w:t>3. Рабочая группа в своей деятельности руководствуется Конституцией Российской Федерации, федеральными конституционными законами, федеральными и областными законами, решениями Центральной избирательной комиссии Российской Федерации, решениями Избирательной комиссии Новгородской области, решениями Комиссии, а также настоящим Положением.</w:t>
      </w:r>
    </w:p>
    <w:p w:rsidR="00F863B6" w:rsidRDefault="00F863B6" w:rsidP="00F863B6">
      <w:pPr>
        <w:pStyle w:val="a7"/>
        <w:spacing w:after="0" w:line="360" w:lineRule="auto"/>
        <w:ind w:left="0" w:firstLine="709"/>
        <w:jc w:val="both"/>
        <w:rPr>
          <w:sz w:val="28"/>
          <w:szCs w:val="28"/>
        </w:rPr>
      </w:pPr>
      <w:r>
        <w:rPr>
          <w:sz w:val="28"/>
          <w:szCs w:val="28"/>
        </w:rPr>
        <w:t>4. 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Заседание Рабочей группы является правомочным, если на нем присутствует более половины от установленного числа членов Рабочей группы.</w:t>
      </w:r>
    </w:p>
    <w:p w:rsidR="00F863B6" w:rsidRDefault="00F863B6" w:rsidP="00F863B6">
      <w:pPr>
        <w:pStyle w:val="a7"/>
        <w:spacing w:after="0" w:line="360" w:lineRule="auto"/>
        <w:ind w:left="0" w:firstLine="709"/>
        <w:jc w:val="both"/>
        <w:rPr>
          <w:sz w:val="28"/>
          <w:szCs w:val="28"/>
        </w:rPr>
      </w:pPr>
      <w:r>
        <w:rPr>
          <w:sz w:val="28"/>
          <w:szCs w:val="28"/>
        </w:rPr>
        <w:t>Деятельность Рабочей группы осуществляется на основе коллегиальности, открытого обсуждения вопросов, относящихся к ее компетенции.</w:t>
      </w:r>
    </w:p>
    <w:p w:rsidR="00F863B6" w:rsidRDefault="00F863B6" w:rsidP="00F863B6">
      <w:pPr>
        <w:spacing w:line="360" w:lineRule="auto"/>
        <w:ind w:firstLine="709"/>
        <w:jc w:val="both"/>
        <w:rPr>
          <w:sz w:val="28"/>
          <w:szCs w:val="28"/>
        </w:rPr>
      </w:pPr>
      <w:r>
        <w:rPr>
          <w:sz w:val="28"/>
          <w:szCs w:val="28"/>
        </w:rPr>
        <w:t xml:space="preserve">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w:t>
      </w:r>
      <w:r>
        <w:rPr>
          <w:sz w:val="28"/>
          <w:szCs w:val="28"/>
        </w:rPr>
        <w:lastRenderedPageBreak/>
        <w:t>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Список указанных лиц составляется и подписывается руководителем Рабочей группы либо его заместителем накануне очередного заседания.</w:t>
      </w:r>
    </w:p>
    <w:p w:rsidR="00F863B6" w:rsidRDefault="00F863B6" w:rsidP="00F863B6">
      <w:pPr>
        <w:pStyle w:val="a7"/>
        <w:spacing w:after="0" w:line="360" w:lineRule="auto"/>
        <w:ind w:left="0" w:firstLine="709"/>
        <w:jc w:val="both"/>
        <w:rPr>
          <w:sz w:val="28"/>
          <w:szCs w:val="28"/>
        </w:rPr>
      </w:pPr>
      <w:r>
        <w:rPr>
          <w:sz w:val="28"/>
          <w:szCs w:val="28"/>
        </w:rPr>
        <w:t>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w:t>
      </w:r>
    </w:p>
    <w:p w:rsidR="00F863B6" w:rsidRDefault="00F863B6" w:rsidP="00F863B6">
      <w:pPr>
        <w:pStyle w:val="14-150"/>
        <w:widowControl/>
        <w:rPr>
          <w:szCs w:val="28"/>
        </w:rPr>
      </w:pPr>
      <w:r>
        <w:rPr>
          <w:szCs w:val="28"/>
        </w:rPr>
        <w:t>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иной уполномоченный на то член Рабочей группы.</w:t>
      </w:r>
    </w:p>
    <w:p w:rsidR="00F863B6" w:rsidRDefault="00F863B6" w:rsidP="00F863B6">
      <w:pPr>
        <w:spacing w:line="360" w:lineRule="auto"/>
        <w:ind w:firstLine="709"/>
        <w:jc w:val="both"/>
        <w:rPr>
          <w:sz w:val="28"/>
          <w:szCs w:val="28"/>
        </w:rPr>
      </w:pPr>
      <w:proofErr w:type="gramStart"/>
      <w:r>
        <w:rPr>
          <w:sz w:val="28"/>
          <w:szCs w:val="28"/>
        </w:rPr>
        <w:t>В соответствии с 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проведении референдума, утвержденным постановлением Центральной избирательной комиссии Российской Федерации от 14 февраля 2013 года № 161/1192-6, и на основании указаний руководителя Рабочей группы, информация, необходимая для осуществления контроля за соблюдением установленного порядка проведения предвыборной агитации, агитации при проведении</w:t>
      </w:r>
      <w:proofErr w:type="gramEnd"/>
      <w:r>
        <w:rPr>
          <w:sz w:val="28"/>
          <w:szCs w:val="28"/>
        </w:rPr>
        <w:t xml:space="preserve"> </w:t>
      </w:r>
      <w:proofErr w:type="gramStart"/>
      <w:r>
        <w:rPr>
          <w:sz w:val="28"/>
          <w:szCs w:val="28"/>
        </w:rPr>
        <w:t>референдума, в том числе и сведений о заседаниях Рабочей группы, вводится в задачу «Агитация» подсистемы автоматизации избирательных процессов ГАС «Выборы» (далее - задача «Агитация» ГАС «Выборы»).</w:t>
      </w:r>
      <w:proofErr w:type="gramEnd"/>
      <w:r>
        <w:rPr>
          <w:sz w:val="28"/>
          <w:szCs w:val="28"/>
        </w:rPr>
        <w:t xml:space="preserve"> Выполнение технологических операций по вводу вышеуказанной информации в задачу «Агитация» ГАС «Выборы» осуществляется  системным администратором, обеспечивающим эксплуатацию КСА «Выборы» в Комиссии.</w:t>
      </w:r>
    </w:p>
    <w:p w:rsidR="00F863B6" w:rsidRDefault="00F863B6" w:rsidP="00F863B6">
      <w:pPr>
        <w:pStyle w:val="a7"/>
        <w:spacing w:after="0" w:line="360" w:lineRule="auto"/>
        <w:ind w:left="0" w:firstLine="709"/>
        <w:jc w:val="both"/>
        <w:rPr>
          <w:sz w:val="28"/>
          <w:szCs w:val="28"/>
        </w:rPr>
      </w:pPr>
      <w:r>
        <w:rPr>
          <w:sz w:val="28"/>
          <w:szCs w:val="28"/>
        </w:rPr>
        <w:t>5. Поступившие в Комиссию обращения и иные документы рассматриваются на заседаниях Рабочей группы по поручению председателя, а в его отсутствие – заместителя председателя.</w:t>
      </w:r>
    </w:p>
    <w:p w:rsidR="00F863B6" w:rsidRDefault="00F863B6" w:rsidP="00F863B6">
      <w:pPr>
        <w:pStyle w:val="a7"/>
        <w:spacing w:after="0" w:line="360" w:lineRule="auto"/>
        <w:ind w:left="0" w:firstLine="709"/>
        <w:jc w:val="both"/>
        <w:rPr>
          <w:sz w:val="28"/>
          <w:szCs w:val="28"/>
        </w:rPr>
      </w:pPr>
      <w:r>
        <w:rPr>
          <w:sz w:val="28"/>
          <w:szCs w:val="28"/>
        </w:rPr>
        <w:lastRenderedPageBreak/>
        <w:t>Подготовка к заседаниям Рабочей группы ведется в соответствии с поручениями руководителя Рабочей группы членом рабочей группы, ответственным за подготовку конкретного вопроса, а также другими членами Рабочей группы. К заседанию Рабочей группы готовятся документы, необходимые для рассмотрения обращений, и иные документы, проект решения Рабочей группы по рассматриваемому обращению или иному документу, а в необходимых случаях – заключения специалистов.</w:t>
      </w:r>
    </w:p>
    <w:p w:rsidR="00F863B6" w:rsidRDefault="00F863B6" w:rsidP="00F863B6">
      <w:pPr>
        <w:pStyle w:val="a7"/>
        <w:spacing w:after="0" w:line="360" w:lineRule="auto"/>
        <w:ind w:left="0" w:firstLine="709"/>
        <w:jc w:val="both"/>
        <w:rPr>
          <w:sz w:val="28"/>
          <w:szCs w:val="28"/>
        </w:rPr>
      </w:pPr>
      <w:r>
        <w:rPr>
          <w:sz w:val="28"/>
          <w:szCs w:val="28"/>
        </w:rPr>
        <w:t>6. 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Протокол подписывается председательствующим на заседании Рабочей группы и секретарем Рабочей группы.</w:t>
      </w:r>
    </w:p>
    <w:p w:rsidR="00F863B6" w:rsidRDefault="00F863B6" w:rsidP="00F863B6">
      <w:pPr>
        <w:pStyle w:val="a7"/>
        <w:spacing w:after="0" w:line="360" w:lineRule="auto"/>
        <w:ind w:left="0" w:firstLine="709"/>
        <w:jc w:val="both"/>
        <w:rPr>
          <w:sz w:val="28"/>
          <w:szCs w:val="28"/>
        </w:rPr>
      </w:pPr>
      <w:r>
        <w:rPr>
          <w:sz w:val="28"/>
          <w:szCs w:val="28"/>
        </w:rPr>
        <w:t>По результатам рассмотрения каждого вопроса на заседании Рабочей группы принимается решение Рабочей группы, которое подписывается руководителем Рабочей группы и секретарем заседания.</w:t>
      </w:r>
    </w:p>
    <w:p w:rsidR="00F863B6" w:rsidRDefault="00F863B6" w:rsidP="00F863B6">
      <w:pPr>
        <w:pStyle w:val="a7"/>
        <w:spacing w:after="0" w:line="360" w:lineRule="auto"/>
        <w:ind w:left="0" w:firstLine="709"/>
        <w:jc w:val="both"/>
        <w:rPr>
          <w:sz w:val="28"/>
          <w:szCs w:val="28"/>
        </w:rPr>
      </w:pPr>
      <w:r>
        <w:rPr>
          <w:sz w:val="28"/>
          <w:szCs w:val="28"/>
        </w:rPr>
        <w:t>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w:t>
      </w:r>
    </w:p>
    <w:p w:rsidR="00F863B6" w:rsidRDefault="00F863B6" w:rsidP="00F863B6">
      <w:pPr>
        <w:pStyle w:val="a7"/>
        <w:spacing w:after="0" w:line="360" w:lineRule="auto"/>
        <w:ind w:left="0" w:firstLine="709"/>
        <w:jc w:val="both"/>
        <w:rPr>
          <w:sz w:val="28"/>
          <w:szCs w:val="28"/>
        </w:rPr>
      </w:pPr>
      <w:r>
        <w:rPr>
          <w:sz w:val="28"/>
          <w:szCs w:val="28"/>
        </w:rPr>
        <w:t xml:space="preserve">На основании принятого Рабочей группой решения в </w:t>
      </w:r>
      <w:proofErr w:type="gramStart"/>
      <w:r>
        <w:rPr>
          <w:sz w:val="28"/>
          <w:szCs w:val="28"/>
        </w:rPr>
        <w:t>Комиссии</w:t>
      </w:r>
      <w:proofErr w:type="gramEnd"/>
      <w:r>
        <w:rPr>
          <w:sz w:val="28"/>
          <w:szCs w:val="28"/>
        </w:rPr>
        <w:t xml:space="preserve"> установленном порядке готовится проект решения Комиссии или проект ответа заявителю.</w:t>
      </w:r>
    </w:p>
    <w:p w:rsidR="00F863B6" w:rsidRDefault="00F863B6" w:rsidP="00F863B6">
      <w:pPr>
        <w:pStyle w:val="a7"/>
        <w:spacing w:after="0" w:line="360" w:lineRule="auto"/>
        <w:ind w:left="0" w:firstLine="709"/>
        <w:jc w:val="both"/>
        <w:rPr>
          <w:sz w:val="28"/>
          <w:szCs w:val="28"/>
        </w:rPr>
      </w:pPr>
      <w:r>
        <w:rPr>
          <w:sz w:val="28"/>
          <w:szCs w:val="28"/>
        </w:rPr>
        <w:t>7. Решение Рабочей группы, а при необходимости и соответствующий проект решения Комиссии выносятся на заседание Комиссии в установленном порядке. С докладом по этому вопросу выступает руководитель Рабочей группы, либо по его поручению – заместитель руководителя, либо член Рабочей группы – член Комиссии с правом решающего голоса.</w:t>
      </w:r>
    </w:p>
    <w:p w:rsidR="00F863B6" w:rsidRDefault="00F863B6" w:rsidP="00F863B6">
      <w:pPr>
        <w:pStyle w:val="ConsNormal"/>
        <w:widowControl/>
        <w:ind w:right="0" w:firstLine="709"/>
        <w:rPr>
          <w:rFonts w:ascii="Times New Roman" w:hAnsi="Times New Roman"/>
          <w:sz w:val="28"/>
          <w:szCs w:val="28"/>
        </w:rPr>
      </w:pPr>
      <w:r>
        <w:rPr>
          <w:rFonts w:ascii="Times New Roman" w:hAnsi="Times New Roman"/>
          <w:sz w:val="28"/>
          <w:szCs w:val="28"/>
        </w:rPr>
        <w:t>8. Хранение документации, связанной с деятельностью Рабочей группы, осуществляется в порядке, установленном Комиссией.</w:t>
      </w:r>
    </w:p>
    <w:tbl>
      <w:tblPr>
        <w:tblW w:w="0" w:type="auto"/>
        <w:tblLayout w:type="fixed"/>
        <w:tblLook w:val="04A0"/>
      </w:tblPr>
      <w:tblGrid>
        <w:gridCol w:w="3888"/>
        <w:gridCol w:w="5676"/>
      </w:tblGrid>
      <w:tr w:rsidR="00F863B6" w:rsidTr="00F863B6">
        <w:tc>
          <w:tcPr>
            <w:tcW w:w="3888" w:type="dxa"/>
          </w:tcPr>
          <w:p w:rsidR="00F863B6" w:rsidRDefault="00F863B6">
            <w:pPr>
              <w:spacing w:line="276" w:lineRule="auto"/>
              <w:jc w:val="center"/>
              <w:rPr>
                <w:caps/>
              </w:rPr>
            </w:pPr>
          </w:p>
        </w:tc>
        <w:tc>
          <w:tcPr>
            <w:tcW w:w="5676" w:type="dxa"/>
            <w:hideMark/>
          </w:tcPr>
          <w:p w:rsidR="00F863B6" w:rsidRDefault="00F863B6">
            <w:pPr>
              <w:spacing w:line="276" w:lineRule="auto"/>
              <w:jc w:val="center"/>
            </w:pPr>
            <w:r>
              <w:rPr>
                <w:sz w:val="22"/>
                <w:szCs w:val="22"/>
              </w:rPr>
              <w:t>Приложение № 2</w:t>
            </w:r>
          </w:p>
          <w:p w:rsidR="00F863B6" w:rsidRDefault="00F863B6">
            <w:pPr>
              <w:spacing w:before="120" w:line="276" w:lineRule="auto"/>
              <w:jc w:val="center"/>
            </w:pPr>
            <w:r>
              <w:rPr>
                <w:sz w:val="22"/>
                <w:szCs w:val="22"/>
              </w:rPr>
              <w:t>УТВЕРЖДЕН</w:t>
            </w:r>
          </w:p>
          <w:p w:rsidR="00F863B6" w:rsidRDefault="00F863B6">
            <w:pPr>
              <w:spacing w:line="276" w:lineRule="auto"/>
              <w:jc w:val="center"/>
            </w:pPr>
            <w:r>
              <w:rPr>
                <w:sz w:val="22"/>
                <w:szCs w:val="22"/>
              </w:rPr>
              <w:t xml:space="preserve">постановлением Территориальной избирательной комиссии Хвойнинского района </w:t>
            </w:r>
          </w:p>
          <w:p w:rsidR="00F863B6" w:rsidRDefault="00F863B6">
            <w:pPr>
              <w:spacing w:line="276" w:lineRule="auto"/>
              <w:jc w:val="center"/>
            </w:pPr>
            <w:r>
              <w:rPr>
                <w:sz w:val="22"/>
                <w:szCs w:val="22"/>
              </w:rPr>
              <w:t xml:space="preserve">от 05.02.2021 № 3/8 -4 </w:t>
            </w:r>
          </w:p>
        </w:tc>
      </w:tr>
    </w:tbl>
    <w:p w:rsidR="00F863B6" w:rsidRDefault="00F863B6" w:rsidP="00F863B6">
      <w:pPr>
        <w:pStyle w:val="a9"/>
        <w:spacing w:line="360" w:lineRule="auto"/>
        <w:ind w:firstLine="709"/>
        <w:jc w:val="center"/>
        <w:rPr>
          <w:b/>
          <w:bCs/>
          <w:sz w:val="22"/>
          <w:szCs w:val="22"/>
        </w:rPr>
      </w:pPr>
    </w:p>
    <w:p w:rsidR="00F863B6" w:rsidRDefault="00F863B6" w:rsidP="00F863B6">
      <w:pPr>
        <w:jc w:val="center"/>
        <w:rPr>
          <w:b/>
          <w:bCs/>
          <w:sz w:val="28"/>
        </w:rPr>
      </w:pPr>
      <w:r>
        <w:rPr>
          <w:b/>
          <w:bCs/>
          <w:sz w:val="28"/>
          <w:szCs w:val="28"/>
        </w:rPr>
        <w:t xml:space="preserve">Состав </w:t>
      </w:r>
      <w:r>
        <w:rPr>
          <w:b/>
          <w:bCs/>
          <w:sz w:val="28"/>
        </w:rPr>
        <w:t xml:space="preserve">Рабочей группы Территориальной избирательной комиссии </w:t>
      </w:r>
      <w:r>
        <w:rPr>
          <w:b/>
          <w:sz w:val="28"/>
          <w:szCs w:val="28"/>
        </w:rPr>
        <w:t>Хвойнинского</w:t>
      </w:r>
      <w:r>
        <w:rPr>
          <w:b/>
          <w:bCs/>
          <w:sz w:val="28"/>
          <w:szCs w:val="28"/>
        </w:rPr>
        <w:t xml:space="preserve"> района по информационным спорам и иным вопросам информационного</w:t>
      </w:r>
      <w:r>
        <w:rPr>
          <w:b/>
          <w:bCs/>
          <w:sz w:val="28"/>
        </w:rPr>
        <w:t xml:space="preserve"> обеспечения выборов</w:t>
      </w:r>
      <w:r>
        <w:rPr>
          <w:sz w:val="28"/>
        </w:rPr>
        <w:t xml:space="preserve"> </w:t>
      </w:r>
      <w:r>
        <w:rPr>
          <w:b/>
          <w:bCs/>
          <w:sz w:val="28"/>
        </w:rPr>
        <w:t>и референдумов</w:t>
      </w:r>
    </w:p>
    <w:p w:rsidR="00F863B6" w:rsidRDefault="00F863B6" w:rsidP="00F863B6">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8"/>
        <w:gridCol w:w="5520"/>
      </w:tblGrid>
      <w:tr w:rsidR="00F863B6" w:rsidTr="00F863B6">
        <w:tc>
          <w:tcPr>
            <w:tcW w:w="3948" w:type="dxa"/>
            <w:tcBorders>
              <w:top w:val="nil"/>
              <w:left w:val="nil"/>
              <w:bottom w:val="nil"/>
              <w:right w:val="nil"/>
            </w:tcBorders>
          </w:tcPr>
          <w:p w:rsidR="00F863B6" w:rsidRDefault="00F863B6">
            <w:pPr>
              <w:pStyle w:val="-1"/>
              <w:autoSpaceDE w:val="0"/>
              <w:autoSpaceDN w:val="0"/>
              <w:adjustRightInd w:val="0"/>
              <w:ind w:firstLine="0"/>
              <w:outlineLvl w:val="1"/>
              <w:rPr>
                <w:bCs/>
                <w:szCs w:val="24"/>
              </w:rPr>
            </w:pPr>
            <w:r>
              <w:rPr>
                <w:bCs/>
                <w:szCs w:val="24"/>
              </w:rPr>
              <w:t>Руководитель  Рабочей группы</w:t>
            </w:r>
          </w:p>
          <w:p w:rsidR="00F863B6" w:rsidRDefault="00F863B6">
            <w:pPr>
              <w:autoSpaceDE w:val="0"/>
              <w:autoSpaceDN w:val="0"/>
              <w:adjustRightInd w:val="0"/>
              <w:spacing w:line="360" w:lineRule="auto"/>
              <w:outlineLvl w:val="1"/>
              <w:rPr>
                <w:bCs/>
                <w:sz w:val="28"/>
              </w:rPr>
            </w:pPr>
          </w:p>
        </w:tc>
        <w:tc>
          <w:tcPr>
            <w:tcW w:w="5520" w:type="dxa"/>
            <w:tcBorders>
              <w:top w:val="nil"/>
              <w:left w:val="nil"/>
              <w:bottom w:val="nil"/>
              <w:right w:val="nil"/>
            </w:tcBorders>
          </w:tcPr>
          <w:p w:rsidR="00F863B6" w:rsidRDefault="00F863B6">
            <w:pPr>
              <w:autoSpaceDE w:val="0"/>
              <w:autoSpaceDN w:val="0"/>
              <w:adjustRightInd w:val="0"/>
              <w:spacing w:line="360" w:lineRule="auto"/>
              <w:jc w:val="both"/>
              <w:outlineLvl w:val="1"/>
              <w:rPr>
                <w:bCs/>
                <w:sz w:val="28"/>
              </w:rPr>
            </w:pPr>
            <w:r>
              <w:rPr>
                <w:bCs/>
                <w:sz w:val="28"/>
              </w:rPr>
              <w:t>Косьяненко Светлана Евгеньевна,</w:t>
            </w:r>
          </w:p>
          <w:p w:rsidR="00F863B6" w:rsidRDefault="00F863B6">
            <w:pPr>
              <w:autoSpaceDE w:val="0"/>
              <w:autoSpaceDN w:val="0"/>
              <w:adjustRightInd w:val="0"/>
              <w:spacing w:line="360" w:lineRule="auto"/>
              <w:outlineLvl w:val="1"/>
              <w:rPr>
                <w:bCs/>
                <w:sz w:val="28"/>
              </w:rPr>
            </w:pPr>
            <w:r>
              <w:rPr>
                <w:bCs/>
                <w:sz w:val="28"/>
              </w:rPr>
              <w:t xml:space="preserve">председатель Территориальной избирательной </w:t>
            </w:r>
            <w:r>
              <w:rPr>
                <w:bCs/>
                <w:sz w:val="28"/>
                <w:szCs w:val="28"/>
              </w:rPr>
              <w:t xml:space="preserve">комиссии </w:t>
            </w:r>
            <w:r>
              <w:rPr>
                <w:sz w:val="28"/>
                <w:szCs w:val="28"/>
              </w:rPr>
              <w:t>Хвойнинского</w:t>
            </w:r>
            <w:r>
              <w:rPr>
                <w:bCs/>
                <w:sz w:val="28"/>
              </w:rPr>
              <w:t xml:space="preserve"> района</w:t>
            </w:r>
          </w:p>
          <w:p w:rsidR="00F863B6" w:rsidRDefault="00F863B6">
            <w:pPr>
              <w:autoSpaceDE w:val="0"/>
              <w:autoSpaceDN w:val="0"/>
              <w:adjustRightInd w:val="0"/>
              <w:spacing w:line="360" w:lineRule="auto"/>
              <w:outlineLvl w:val="1"/>
              <w:rPr>
                <w:bCs/>
                <w:sz w:val="28"/>
              </w:rPr>
            </w:pPr>
          </w:p>
        </w:tc>
      </w:tr>
      <w:tr w:rsidR="00F863B6" w:rsidTr="00F863B6">
        <w:tc>
          <w:tcPr>
            <w:tcW w:w="3948" w:type="dxa"/>
            <w:tcBorders>
              <w:top w:val="nil"/>
              <w:left w:val="nil"/>
              <w:bottom w:val="nil"/>
              <w:right w:val="nil"/>
            </w:tcBorders>
          </w:tcPr>
          <w:p w:rsidR="00F863B6" w:rsidRDefault="00F863B6">
            <w:pPr>
              <w:pStyle w:val="-1"/>
              <w:autoSpaceDE w:val="0"/>
              <w:autoSpaceDN w:val="0"/>
              <w:adjustRightInd w:val="0"/>
              <w:ind w:firstLine="0"/>
              <w:outlineLvl w:val="1"/>
              <w:rPr>
                <w:bCs/>
                <w:szCs w:val="24"/>
              </w:rPr>
            </w:pPr>
            <w:r>
              <w:rPr>
                <w:bCs/>
                <w:szCs w:val="24"/>
              </w:rPr>
              <w:t xml:space="preserve">Заместитель руководителя </w:t>
            </w:r>
          </w:p>
          <w:p w:rsidR="00F863B6" w:rsidRDefault="00F863B6">
            <w:pPr>
              <w:pStyle w:val="-1"/>
              <w:autoSpaceDE w:val="0"/>
              <w:autoSpaceDN w:val="0"/>
              <w:adjustRightInd w:val="0"/>
              <w:ind w:firstLine="0"/>
              <w:outlineLvl w:val="1"/>
              <w:rPr>
                <w:bCs/>
                <w:szCs w:val="24"/>
              </w:rPr>
            </w:pPr>
          </w:p>
        </w:tc>
        <w:tc>
          <w:tcPr>
            <w:tcW w:w="5520" w:type="dxa"/>
            <w:tcBorders>
              <w:top w:val="nil"/>
              <w:left w:val="nil"/>
              <w:bottom w:val="nil"/>
              <w:right w:val="nil"/>
            </w:tcBorders>
            <w:hideMark/>
          </w:tcPr>
          <w:p w:rsidR="00F863B6" w:rsidRDefault="00F863B6">
            <w:pPr>
              <w:autoSpaceDE w:val="0"/>
              <w:autoSpaceDN w:val="0"/>
              <w:adjustRightInd w:val="0"/>
              <w:spacing w:line="360" w:lineRule="auto"/>
              <w:jc w:val="both"/>
              <w:outlineLvl w:val="1"/>
              <w:rPr>
                <w:bCs/>
                <w:sz w:val="28"/>
              </w:rPr>
            </w:pPr>
            <w:r>
              <w:rPr>
                <w:bCs/>
                <w:sz w:val="28"/>
              </w:rPr>
              <w:t xml:space="preserve"> Косьяненко Татьяна Сергеевна, заместитель председателя Комиссии</w:t>
            </w:r>
          </w:p>
        </w:tc>
      </w:tr>
      <w:tr w:rsidR="00F863B6" w:rsidTr="00F863B6">
        <w:tc>
          <w:tcPr>
            <w:tcW w:w="3948" w:type="dxa"/>
            <w:tcBorders>
              <w:top w:val="nil"/>
              <w:left w:val="nil"/>
              <w:bottom w:val="nil"/>
              <w:right w:val="nil"/>
            </w:tcBorders>
          </w:tcPr>
          <w:p w:rsidR="00F863B6" w:rsidRDefault="00F863B6">
            <w:pPr>
              <w:autoSpaceDE w:val="0"/>
              <w:autoSpaceDN w:val="0"/>
              <w:adjustRightInd w:val="0"/>
              <w:spacing w:line="360" w:lineRule="auto"/>
              <w:jc w:val="both"/>
              <w:outlineLvl w:val="1"/>
              <w:rPr>
                <w:bCs/>
                <w:sz w:val="28"/>
              </w:rPr>
            </w:pPr>
          </w:p>
          <w:p w:rsidR="00F863B6" w:rsidRDefault="00F863B6">
            <w:pPr>
              <w:autoSpaceDE w:val="0"/>
              <w:autoSpaceDN w:val="0"/>
              <w:adjustRightInd w:val="0"/>
              <w:spacing w:line="360" w:lineRule="auto"/>
              <w:jc w:val="both"/>
              <w:outlineLvl w:val="1"/>
              <w:rPr>
                <w:bCs/>
                <w:sz w:val="28"/>
              </w:rPr>
            </w:pPr>
          </w:p>
        </w:tc>
        <w:tc>
          <w:tcPr>
            <w:tcW w:w="5520" w:type="dxa"/>
            <w:tcBorders>
              <w:top w:val="nil"/>
              <w:left w:val="nil"/>
              <w:bottom w:val="nil"/>
              <w:right w:val="nil"/>
            </w:tcBorders>
          </w:tcPr>
          <w:p w:rsidR="00F863B6" w:rsidRDefault="00F863B6">
            <w:pPr>
              <w:autoSpaceDE w:val="0"/>
              <w:autoSpaceDN w:val="0"/>
              <w:adjustRightInd w:val="0"/>
              <w:spacing w:line="360" w:lineRule="auto"/>
              <w:jc w:val="both"/>
              <w:outlineLvl w:val="1"/>
              <w:rPr>
                <w:bCs/>
                <w:sz w:val="28"/>
              </w:rPr>
            </w:pPr>
          </w:p>
        </w:tc>
      </w:tr>
      <w:tr w:rsidR="00F863B6" w:rsidTr="00F863B6">
        <w:trPr>
          <w:trHeight w:val="6443"/>
        </w:trPr>
        <w:tc>
          <w:tcPr>
            <w:tcW w:w="3948" w:type="dxa"/>
            <w:tcBorders>
              <w:top w:val="nil"/>
              <w:left w:val="nil"/>
              <w:bottom w:val="nil"/>
              <w:right w:val="nil"/>
            </w:tcBorders>
          </w:tcPr>
          <w:p w:rsidR="00F863B6" w:rsidRDefault="00F863B6">
            <w:pPr>
              <w:autoSpaceDE w:val="0"/>
              <w:autoSpaceDN w:val="0"/>
              <w:adjustRightInd w:val="0"/>
              <w:spacing w:line="360" w:lineRule="auto"/>
              <w:jc w:val="both"/>
              <w:outlineLvl w:val="1"/>
              <w:rPr>
                <w:bCs/>
                <w:sz w:val="28"/>
              </w:rPr>
            </w:pPr>
          </w:p>
          <w:p w:rsidR="00F863B6" w:rsidRDefault="00F863B6">
            <w:pPr>
              <w:autoSpaceDE w:val="0"/>
              <w:autoSpaceDN w:val="0"/>
              <w:adjustRightInd w:val="0"/>
              <w:spacing w:line="360" w:lineRule="auto"/>
              <w:jc w:val="both"/>
              <w:outlineLvl w:val="1"/>
              <w:rPr>
                <w:bCs/>
                <w:sz w:val="28"/>
              </w:rPr>
            </w:pPr>
            <w:r>
              <w:rPr>
                <w:bCs/>
                <w:sz w:val="28"/>
              </w:rPr>
              <w:t>Члены Рабочей группы:</w:t>
            </w:r>
          </w:p>
        </w:tc>
        <w:tc>
          <w:tcPr>
            <w:tcW w:w="5520" w:type="dxa"/>
            <w:tcBorders>
              <w:top w:val="nil"/>
              <w:left w:val="nil"/>
              <w:bottom w:val="nil"/>
              <w:right w:val="nil"/>
            </w:tcBorders>
          </w:tcPr>
          <w:p w:rsidR="00F863B6" w:rsidRDefault="00F863B6">
            <w:pPr>
              <w:autoSpaceDE w:val="0"/>
              <w:autoSpaceDN w:val="0"/>
              <w:adjustRightInd w:val="0"/>
              <w:spacing w:line="360" w:lineRule="auto"/>
              <w:jc w:val="both"/>
              <w:outlineLvl w:val="1"/>
              <w:rPr>
                <w:bCs/>
                <w:sz w:val="28"/>
              </w:rPr>
            </w:pPr>
          </w:p>
          <w:p w:rsidR="00F863B6" w:rsidRDefault="00F863B6">
            <w:pPr>
              <w:autoSpaceDE w:val="0"/>
              <w:autoSpaceDN w:val="0"/>
              <w:adjustRightInd w:val="0"/>
              <w:spacing w:line="360" w:lineRule="auto"/>
              <w:jc w:val="both"/>
              <w:outlineLvl w:val="1"/>
              <w:rPr>
                <w:bCs/>
                <w:sz w:val="28"/>
              </w:rPr>
            </w:pPr>
            <w:r>
              <w:rPr>
                <w:bCs/>
                <w:sz w:val="28"/>
              </w:rPr>
              <w:t>Цветкова Наталья Сергеевна, секретарь ТИК</w:t>
            </w:r>
          </w:p>
          <w:p w:rsidR="00F863B6" w:rsidRDefault="00F863B6">
            <w:pPr>
              <w:autoSpaceDE w:val="0"/>
              <w:autoSpaceDN w:val="0"/>
              <w:adjustRightInd w:val="0"/>
              <w:spacing w:line="360" w:lineRule="auto"/>
              <w:jc w:val="both"/>
              <w:outlineLvl w:val="1"/>
              <w:rPr>
                <w:bCs/>
                <w:sz w:val="28"/>
              </w:rPr>
            </w:pPr>
            <w:proofErr w:type="spellStart"/>
            <w:r>
              <w:rPr>
                <w:bCs/>
                <w:sz w:val="28"/>
              </w:rPr>
              <w:t>Бодров</w:t>
            </w:r>
            <w:proofErr w:type="spellEnd"/>
            <w:r>
              <w:rPr>
                <w:bCs/>
                <w:sz w:val="28"/>
              </w:rPr>
              <w:t xml:space="preserve"> Сергей Николаевич, член Комиссии с правом решающего голоса </w:t>
            </w:r>
          </w:p>
          <w:p w:rsidR="00F863B6" w:rsidRDefault="00F863B6">
            <w:pPr>
              <w:autoSpaceDE w:val="0"/>
              <w:autoSpaceDN w:val="0"/>
              <w:adjustRightInd w:val="0"/>
              <w:spacing w:line="360" w:lineRule="auto"/>
              <w:jc w:val="both"/>
              <w:outlineLvl w:val="1"/>
              <w:rPr>
                <w:bCs/>
                <w:sz w:val="28"/>
              </w:rPr>
            </w:pPr>
            <w:r>
              <w:rPr>
                <w:bCs/>
                <w:sz w:val="28"/>
              </w:rPr>
              <w:t>Лисой Галина Геннадьевна, член Комиссии с правом решающего голоса</w:t>
            </w:r>
          </w:p>
          <w:p w:rsidR="00F863B6" w:rsidRDefault="00F863B6">
            <w:pPr>
              <w:autoSpaceDE w:val="0"/>
              <w:autoSpaceDN w:val="0"/>
              <w:adjustRightInd w:val="0"/>
              <w:spacing w:line="360" w:lineRule="auto"/>
              <w:jc w:val="both"/>
              <w:outlineLvl w:val="1"/>
              <w:rPr>
                <w:bCs/>
                <w:sz w:val="28"/>
              </w:rPr>
            </w:pPr>
            <w:r>
              <w:rPr>
                <w:bCs/>
                <w:sz w:val="28"/>
              </w:rPr>
              <w:t>Марков Вячеслав Петрович, член Комиссии с правом решающего голоса</w:t>
            </w:r>
          </w:p>
          <w:p w:rsidR="00F863B6" w:rsidRDefault="00F863B6">
            <w:pPr>
              <w:autoSpaceDE w:val="0"/>
              <w:autoSpaceDN w:val="0"/>
              <w:adjustRightInd w:val="0"/>
              <w:spacing w:line="360" w:lineRule="auto"/>
              <w:jc w:val="both"/>
              <w:outlineLvl w:val="1"/>
              <w:rPr>
                <w:bCs/>
                <w:sz w:val="28"/>
              </w:rPr>
            </w:pPr>
            <w:r>
              <w:rPr>
                <w:bCs/>
                <w:sz w:val="28"/>
              </w:rPr>
              <w:t>Сергеева Надежда Михайловна, член Комиссии с правом решающего голоса</w:t>
            </w:r>
          </w:p>
          <w:p w:rsidR="00F863B6" w:rsidRDefault="00F863B6" w:rsidP="00F863B6">
            <w:pPr>
              <w:autoSpaceDE w:val="0"/>
              <w:autoSpaceDN w:val="0"/>
              <w:adjustRightInd w:val="0"/>
              <w:spacing w:line="360" w:lineRule="auto"/>
              <w:jc w:val="both"/>
              <w:outlineLvl w:val="1"/>
              <w:rPr>
                <w:bCs/>
                <w:sz w:val="28"/>
              </w:rPr>
            </w:pPr>
            <w:r>
              <w:rPr>
                <w:bCs/>
                <w:sz w:val="28"/>
              </w:rPr>
              <w:t xml:space="preserve">Кондрашова Ольга Викторовна, член Комиссии с правом решающего голоса </w:t>
            </w:r>
          </w:p>
        </w:tc>
      </w:tr>
    </w:tbl>
    <w:p w:rsidR="00C872E1" w:rsidRDefault="00C872E1" w:rsidP="00F863B6"/>
    <w:sectPr w:rsidR="00C872E1" w:rsidSect="00C872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863B6"/>
    <w:rsid w:val="00C872E1"/>
    <w:rsid w:val="00F86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863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3B6"/>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semiHidden/>
    <w:unhideWhenUsed/>
    <w:rsid w:val="00F863B6"/>
    <w:pPr>
      <w:spacing w:before="100" w:beforeAutospacing="1" w:after="100" w:afterAutospacing="1"/>
    </w:pPr>
  </w:style>
  <w:style w:type="paragraph" w:styleId="a4">
    <w:name w:val="caption"/>
    <w:basedOn w:val="a"/>
    <w:next w:val="a"/>
    <w:uiPriority w:val="99"/>
    <w:semiHidden/>
    <w:unhideWhenUsed/>
    <w:qFormat/>
    <w:rsid w:val="00F863B6"/>
    <w:pPr>
      <w:jc w:val="both"/>
    </w:pPr>
    <w:rPr>
      <w:rFonts w:ascii="Courier New" w:hAnsi="Courier New"/>
      <w:b/>
      <w:szCs w:val="20"/>
    </w:rPr>
  </w:style>
  <w:style w:type="paragraph" w:styleId="a5">
    <w:name w:val="Body Text"/>
    <w:basedOn w:val="a"/>
    <w:link w:val="a6"/>
    <w:uiPriority w:val="99"/>
    <w:semiHidden/>
    <w:unhideWhenUsed/>
    <w:rsid w:val="00F863B6"/>
    <w:pPr>
      <w:jc w:val="center"/>
    </w:pPr>
    <w:rPr>
      <w:b/>
      <w:bCs/>
      <w:sz w:val="28"/>
    </w:rPr>
  </w:style>
  <w:style w:type="character" w:customStyle="1" w:styleId="a6">
    <w:name w:val="Основной текст Знак"/>
    <w:basedOn w:val="a0"/>
    <w:link w:val="a5"/>
    <w:uiPriority w:val="99"/>
    <w:semiHidden/>
    <w:rsid w:val="00F863B6"/>
    <w:rPr>
      <w:rFonts w:ascii="Times New Roman" w:eastAsia="Times New Roman" w:hAnsi="Times New Roman" w:cs="Times New Roman"/>
      <w:b/>
      <w:bCs/>
      <w:sz w:val="28"/>
      <w:szCs w:val="24"/>
      <w:lang w:eastAsia="ru-RU"/>
    </w:rPr>
  </w:style>
  <w:style w:type="paragraph" w:styleId="a7">
    <w:name w:val="Body Text Indent"/>
    <w:basedOn w:val="a"/>
    <w:link w:val="a8"/>
    <w:uiPriority w:val="99"/>
    <w:semiHidden/>
    <w:unhideWhenUsed/>
    <w:rsid w:val="00F863B6"/>
    <w:pPr>
      <w:spacing w:after="120"/>
      <w:ind w:left="283"/>
    </w:pPr>
  </w:style>
  <w:style w:type="character" w:customStyle="1" w:styleId="a8">
    <w:name w:val="Основной текст с отступом Знак"/>
    <w:basedOn w:val="a0"/>
    <w:link w:val="a7"/>
    <w:uiPriority w:val="99"/>
    <w:semiHidden/>
    <w:rsid w:val="00F863B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F863B6"/>
    <w:pPr>
      <w:spacing w:after="120" w:line="480" w:lineRule="auto"/>
    </w:pPr>
  </w:style>
  <w:style w:type="character" w:customStyle="1" w:styleId="20">
    <w:name w:val="Основной текст 2 Знак"/>
    <w:basedOn w:val="a0"/>
    <w:link w:val="2"/>
    <w:uiPriority w:val="99"/>
    <w:semiHidden/>
    <w:rsid w:val="00F863B6"/>
    <w:rPr>
      <w:rFonts w:ascii="Times New Roman" w:eastAsia="Times New Roman" w:hAnsi="Times New Roman" w:cs="Times New Roman"/>
      <w:sz w:val="24"/>
      <w:szCs w:val="24"/>
      <w:lang w:eastAsia="ru-RU"/>
    </w:rPr>
  </w:style>
  <w:style w:type="paragraph" w:customStyle="1" w:styleId="-1">
    <w:name w:val="Т-1"/>
    <w:aliases w:val="5,Текст14-1,Текст 14-1,Стиль12-1,текст14,Oaeno14-1,14х1,текст14-1,Т-14,Òåêñò 14-1,Ñòèëü12-1"/>
    <w:basedOn w:val="a"/>
    <w:uiPriority w:val="99"/>
    <w:semiHidden/>
    <w:rsid w:val="00F863B6"/>
    <w:pPr>
      <w:spacing w:line="360" w:lineRule="auto"/>
      <w:ind w:firstLine="720"/>
      <w:jc w:val="both"/>
    </w:pPr>
    <w:rPr>
      <w:sz w:val="28"/>
      <w:szCs w:val="20"/>
    </w:rPr>
  </w:style>
  <w:style w:type="paragraph" w:customStyle="1" w:styleId="ConsPlusNormal">
    <w:name w:val="ConsPlusNormal"/>
    <w:uiPriority w:val="99"/>
    <w:semiHidden/>
    <w:rsid w:val="00F863B6"/>
    <w:pPr>
      <w:widowControl w:val="0"/>
      <w:autoSpaceDE w:val="0"/>
      <w:autoSpaceDN w:val="0"/>
      <w:adjustRightInd w:val="0"/>
      <w:spacing w:after="0" w:line="360" w:lineRule="auto"/>
      <w:ind w:right="1985" w:firstLine="720"/>
      <w:jc w:val="both"/>
    </w:pPr>
    <w:rPr>
      <w:rFonts w:ascii="Arial" w:eastAsia="Times New Roman" w:hAnsi="Arial" w:cs="Arial"/>
      <w:sz w:val="20"/>
      <w:szCs w:val="20"/>
      <w:lang w:eastAsia="ru-RU"/>
    </w:rPr>
  </w:style>
  <w:style w:type="paragraph" w:customStyle="1" w:styleId="14-15">
    <w:name w:val="14-15"/>
    <w:basedOn w:val="a7"/>
    <w:uiPriority w:val="99"/>
    <w:semiHidden/>
    <w:rsid w:val="00F863B6"/>
    <w:pPr>
      <w:tabs>
        <w:tab w:val="left" w:pos="567"/>
      </w:tabs>
      <w:spacing w:after="0" w:line="360" w:lineRule="auto"/>
      <w:ind w:left="0" w:firstLine="709"/>
      <w:jc w:val="both"/>
    </w:pPr>
    <w:rPr>
      <w:bCs/>
      <w:kern w:val="28"/>
      <w:sz w:val="28"/>
    </w:rPr>
  </w:style>
  <w:style w:type="paragraph" w:customStyle="1" w:styleId="a9">
    <w:name w:val="Таб"/>
    <w:basedOn w:val="aa"/>
    <w:uiPriority w:val="99"/>
    <w:semiHidden/>
    <w:rsid w:val="00F863B6"/>
  </w:style>
  <w:style w:type="paragraph" w:customStyle="1" w:styleId="ConsNormal">
    <w:name w:val="ConsNormal"/>
    <w:uiPriority w:val="99"/>
    <w:semiHidden/>
    <w:rsid w:val="00F863B6"/>
    <w:pPr>
      <w:widowControl w:val="0"/>
      <w:spacing w:after="0" w:line="360" w:lineRule="auto"/>
      <w:ind w:right="19772" w:firstLine="720"/>
      <w:jc w:val="both"/>
    </w:pPr>
    <w:rPr>
      <w:rFonts w:ascii="Arial" w:eastAsia="Times New Roman" w:hAnsi="Arial" w:cs="Times New Roman"/>
      <w:sz w:val="20"/>
      <w:szCs w:val="20"/>
      <w:lang w:eastAsia="ru-RU"/>
    </w:rPr>
  </w:style>
  <w:style w:type="paragraph" w:customStyle="1" w:styleId="14-150">
    <w:name w:val="Текст 14-1.5"/>
    <w:basedOn w:val="a"/>
    <w:uiPriority w:val="99"/>
    <w:semiHidden/>
    <w:rsid w:val="00F863B6"/>
    <w:pPr>
      <w:widowControl w:val="0"/>
      <w:spacing w:line="360" w:lineRule="auto"/>
      <w:ind w:firstLine="709"/>
      <w:jc w:val="both"/>
    </w:pPr>
    <w:rPr>
      <w:sz w:val="28"/>
      <w:szCs w:val="20"/>
    </w:rPr>
  </w:style>
  <w:style w:type="table" w:styleId="ab">
    <w:name w:val="Table Grid"/>
    <w:basedOn w:val="a1"/>
    <w:uiPriority w:val="59"/>
    <w:rsid w:val="00F8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c"/>
    <w:uiPriority w:val="99"/>
    <w:semiHidden/>
    <w:unhideWhenUsed/>
    <w:rsid w:val="00F863B6"/>
    <w:pPr>
      <w:tabs>
        <w:tab w:val="center" w:pos="4677"/>
        <w:tab w:val="right" w:pos="9355"/>
      </w:tabs>
    </w:pPr>
  </w:style>
  <w:style w:type="character" w:customStyle="1" w:styleId="ac">
    <w:name w:val="Верхний колонтитул Знак"/>
    <w:basedOn w:val="a0"/>
    <w:link w:val="aa"/>
    <w:uiPriority w:val="99"/>
    <w:semiHidden/>
    <w:rsid w:val="00F863B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863B6"/>
    <w:rPr>
      <w:rFonts w:ascii="Tahoma" w:hAnsi="Tahoma" w:cs="Tahoma"/>
      <w:sz w:val="16"/>
      <w:szCs w:val="16"/>
    </w:rPr>
  </w:style>
  <w:style w:type="character" w:customStyle="1" w:styleId="ae">
    <w:name w:val="Текст выноски Знак"/>
    <w:basedOn w:val="a0"/>
    <w:link w:val="ad"/>
    <w:uiPriority w:val="99"/>
    <w:semiHidden/>
    <w:rsid w:val="00F863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120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1815</Words>
  <Characters>10349</Characters>
  <Application>Microsoft Office Word</Application>
  <DocSecurity>0</DocSecurity>
  <Lines>86</Lines>
  <Paragraphs>24</Paragraphs>
  <ScaleCrop>false</ScaleCrop>
  <Company>Hewlett-Packard Company</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2021-12-22T10:35:00Z</dcterms:created>
  <dcterms:modified xsi:type="dcterms:W3CDTF">2021-12-22T10:36:00Z</dcterms:modified>
</cp:coreProperties>
</file>