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8" w:rsidRDefault="00B11688" w:rsidP="00B116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11688" w:rsidRDefault="00B11688" w:rsidP="00B116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4850" w:rsidRDefault="00B11688" w:rsidP="00C24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ХВОЙНИНСКОГО МУНИЦИПАЛЬНОГО ОКРУГА</w:t>
      </w:r>
    </w:p>
    <w:p w:rsidR="00B11688" w:rsidRDefault="00B11688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962DB1" w:rsidRDefault="00962DB1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2DB1" w:rsidRPr="00B11688" w:rsidRDefault="00962DB1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168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11688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62DB1" w:rsidRPr="00B11688" w:rsidRDefault="00962DB1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DB1" w:rsidRPr="00B11688" w:rsidRDefault="00962DB1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688">
        <w:rPr>
          <w:rFonts w:ascii="Times New Roman" w:hAnsi="Times New Roman"/>
          <w:b/>
          <w:sz w:val="24"/>
          <w:szCs w:val="24"/>
        </w:rPr>
        <w:t>от «__»</w:t>
      </w:r>
      <w:r w:rsidR="00C83FE3" w:rsidRPr="00B11688">
        <w:rPr>
          <w:rFonts w:ascii="Times New Roman" w:hAnsi="Times New Roman"/>
          <w:b/>
          <w:sz w:val="24"/>
          <w:szCs w:val="24"/>
        </w:rPr>
        <w:t xml:space="preserve"> </w:t>
      </w:r>
      <w:r w:rsidRPr="00B11688">
        <w:rPr>
          <w:rFonts w:ascii="Times New Roman" w:hAnsi="Times New Roman"/>
          <w:b/>
          <w:sz w:val="24"/>
          <w:szCs w:val="24"/>
        </w:rPr>
        <w:t>___________202_   г. №________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E41270" w:rsidP="00A93E95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4850"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="00C24850"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11688">
        <w:rPr>
          <w:rFonts w:ascii="Times New Roman" w:hAnsi="Times New Roman"/>
          <w:bCs/>
          <w:sz w:val="28"/>
          <w:szCs w:val="28"/>
        </w:rPr>
        <w:t>территори</w:t>
      </w:r>
      <w:r w:rsidR="00BA3BE5">
        <w:rPr>
          <w:rFonts w:ascii="Times New Roman" w:hAnsi="Times New Roman"/>
          <w:bCs/>
          <w:sz w:val="28"/>
          <w:szCs w:val="28"/>
        </w:rPr>
        <w:t>и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, </w:t>
      </w:r>
      <w:r w:rsidR="00C24850" w:rsidRPr="00A93E95">
        <w:rPr>
          <w:rFonts w:ascii="Times New Roman" w:hAnsi="Times New Roman"/>
          <w:bCs/>
          <w:sz w:val="28"/>
          <w:szCs w:val="28"/>
        </w:rPr>
        <w:t>части территори</w:t>
      </w:r>
      <w:r w:rsidR="00BA3BE5">
        <w:rPr>
          <w:rFonts w:ascii="Times New Roman" w:hAnsi="Times New Roman"/>
          <w:bCs/>
          <w:sz w:val="28"/>
          <w:szCs w:val="28"/>
        </w:rPr>
        <w:t>и</w:t>
      </w:r>
      <w:r w:rsidR="00C2485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11688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B1168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C24850">
        <w:rPr>
          <w:rFonts w:ascii="Times New Roman" w:hAnsi="Times New Roman"/>
          <w:bCs/>
          <w:sz w:val="28"/>
          <w:szCs w:val="28"/>
        </w:rPr>
        <w:t xml:space="preserve"> </w:t>
      </w:r>
      <w:r w:rsidR="00BA3BE5">
        <w:rPr>
          <w:rFonts w:ascii="Times New Roman" w:hAnsi="Times New Roman"/>
          <w:bCs/>
          <w:sz w:val="28"/>
          <w:szCs w:val="28"/>
        </w:rPr>
        <w:t>предназначенной</w:t>
      </w:r>
      <w:r w:rsidR="00A93E95" w:rsidRPr="00A93E95">
        <w:rPr>
          <w:rFonts w:ascii="Times New Roman" w:hAnsi="Times New Roman"/>
          <w:bCs/>
          <w:sz w:val="28"/>
          <w:szCs w:val="28"/>
        </w:rPr>
        <w:t xml:space="preserve"> для реализации инициативных проектов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B11688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B11688">
        <w:rPr>
          <w:rFonts w:ascii="Times New Roman" w:hAnsi="Times New Roman"/>
          <w:bCs/>
          <w:sz w:val="28"/>
          <w:szCs w:val="28"/>
        </w:rPr>
        <w:t xml:space="preserve"> муниципального округа,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1688">
        <w:rPr>
          <w:rFonts w:ascii="Times New Roman" w:hAnsi="Times New Roman"/>
          <w:bCs/>
          <w:sz w:val="28"/>
          <w:szCs w:val="28"/>
        </w:rPr>
        <w:t xml:space="preserve">Дума </w:t>
      </w:r>
      <w:proofErr w:type="spellStart"/>
      <w:r w:rsidR="00B11688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B1168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267983">
        <w:rPr>
          <w:rFonts w:ascii="Times New Roman" w:hAnsi="Times New Roman"/>
          <w:b/>
          <w:bCs/>
          <w:sz w:val="28"/>
          <w:szCs w:val="28"/>
        </w:rPr>
        <w:t>А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BA3BE5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BA3BE5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BA3BE5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0C4964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Pr="00EB25BB" w:rsidRDefault="00EB25BB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</w:t>
      </w:r>
      <w:r w:rsidR="00C24850">
        <w:rPr>
          <w:rFonts w:ascii="Times New Roman" w:hAnsi="Times New Roman"/>
          <w:sz w:val="28"/>
          <w:szCs w:val="28"/>
        </w:rPr>
        <w:t xml:space="preserve"> </w:t>
      </w:r>
      <w:r w:rsidR="00CA3A15">
        <w:rPr>
          <w:rFonts w:ascii="Times New Roman" w:hAnsi="Times New Roman"/>
          <w:sz w:val="28"/>
          <w:szCs w:val="28"/>
        </w:rPr>
        <w:t xml:space="preserve">(обнародовать) </w:t>
      </w:r>
      <w:r w:rsidR="00C2485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решение в периодическом печатном  издании – бюллетень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CA3A15">
        <w:rPr>
          <w:rFonts w:ascii="Times New Roman" w:hAnsi="Times New Roman"/>
          <w:sz w:val="28"/>
          <w:szCs w:val="28"/>
        </w:rPr>
        <w:t>.</w:t>
      </w:r>
    </w:p>
    <w:p w:rsidR="00C24850" w:rsidRDefault="00CA3A15" w:rsidP="00CA3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C24850">
        <w:rPr>
          <w:rFonts w:ascii="Times New Roman" w:hAnsi="Times New Roman"/>
          <w:sz w:val="28"/>
          <w:szCs w:val="28"/>
        </w:rPr>
        <w:t>всту</w:t>
      </w:r>
      <w:r w:rsidR="00361289">
        <w:rPr>
          <w:rFonts w:ascii="Times New Roman" w:hAnsi="Times New Roman"/>
          <w:sz w:val="28"/>
          <w:szCs w:val="28"/>
        </w:rPr>
        <w:t>пает в силу после официального опубликования (обнародования)</w:t>
      </w:r>
      <w:r w:rsidR="00C24850">
        <w:rPr>
          <w:rFonts w:ascii="Times New Roman" w:hAnsi="Times New Roman"/>
          <w:sz w:val="28"/>
          <w:szCs w:val="28"/>
        </w:rPr>
        <w:t xml:space="preserve">.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26A" w:rsidRDefault="000A426A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26A" w:rsidRDefault="000A426A" w:rsidP="000A4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И.В.Федорова</w:t>
      </w:r>
    </w:p>
    <w:p w:rsidR="000A426A" w:rsidRDefault="000A426A" w:rsidP="000A4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0A426A" w:rsidRDefault="000A426A" w:rsidP="000A4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                                    </w:t>
      </w:r>
    </w:p>
    <w:p w:rsidR="000A426A" w:rsidRDefault="000A426A" w:rsidP="000A4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0A426A" w:rsidP="000A4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 ведущий</w:t>
      </w:r>
      <w:r w:rsidR="00CA6CD0">
        <w:rPr>
          <w:rFonts w:ascii="Times New Roman" w:hAnsi="Times New Roman"/>
          <w:sz w:val="28"/>
          <w:szCs w:val="28"/>
        </w:rPr>
        <w:t xml:space="preserve"> служащий</w:t>
      </w:r>
      <w:r w:rsidR="000C4964">
        <w:rPr>
          <w:rFonts w:ascii="Times New Roman" w:hAnsi="Times New Roman"/>
          <w:sz w:val="28"/>
          <w:szCs w:val="28"/>
        </w:rPr>
        <w:t xml:space="preserve"> юридического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Огурцова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 08.02.2021 г.</w:t>
      </w: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2177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C4964">
        <w:rPr>
          <w:rFonts w:ascii="Times New Roman" w:hAnsi="Times New Roman"/>
          <w:sz w:val="28"/>
          <w:szCs w:val="28"/>
        </w:rPr>
        <w:t xml:space="preserve"> №1</w:t>
      </w:r>
    </w:p>
    <w:p w:rsidR="00217780" w:rsidRDefault="00217780" w:rsidP="002177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</w:t>
      </w:r>
      <w:proofErr w:type="spellStart"/>
      <w:r>
        <w:rPr>
          <w:rFonts w:ascii="Times New Roman" w:hAnsi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7780" w:rsidRDefault="00217780" w:rsidP="002177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17780" w:rsidRPr="00217780" w:rsidRDefault="00217780" w:rsidP="002177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Новгородской области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proofErr w:type="spellStart"/>
      <w:r w:rsidR="00C555BC">
        <w:rPr>
          <w:bCs/>
          <w:sz w:val="28"/>
          <w:szCs w:val="28"/>
        </w:rPr>
        <w:t>Хвойнинского</w:t>
      </w:r>
      <w:proofErr w:type="spellEnd"/>
      <w:r w:rsidR="00C555BC">
        <w:rPr>
          <w:bCs/>
          <w:sz w:val="28"/>
          <w:szCs w:val="28"/>
        </w:rPr>
        <w:t xml:space="preserve"> муниципального округа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217780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217780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</w:t>
      </w:r>
      <w:r w:rsidR="00E96FC4">
        <w:rPr>
          <w:rFonts w:ascii="PT Astra Serif" w:hAnsi="PT Astra Serif"/>
          <w:sz w:val="28"/>
          <w:szCs w:val="28"/>
        </w:rPr>
        <w:t>округа</w:t>
      </w:r>
      <w:r w:rsidRPr="00A47894">
        <w:rPr>
          <w:rFonts w:ascii="PT Astra Serif" w:hAnsi="PT Astra Serif"/>
          <w:sz w:val="28"/>
          <w:szCs w:val="28"/>
        </w:rPr>
        <w:t>, посредством которого обеспечивается реализация мероприятий, имеющих приоритетное значение для жителей</w:t>
      </w:r>
      <w:r w:rsidR="008D13A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13AF">
        <w:rPr>
          <w:rFonts w:ascii="PT Astra Serif" w:hAnsi="PT Astra Serif"/>
          <w:sz w:val="28"/>
          <w:szCs w:val="28"/>
        </w:rPr>
        <w:t>Хвойнинского</w:t>
      </w:r>
      <w:proofErr w:type="spellEnd"/>
      <w:r w:rsidR="008D13AF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</w:t>
      </w:r>
      <w:r w:rsidR="00E96FC4">
        <w:rPr>
          <w:rFonts w:ascii="PT Astra Serif" w:hAnsi="PT Astra Serif"/>
          <w:sz w:val="28"/>
          <w:szCs w:val="28"/>
        </w:rPr>
        <w:t>округа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30444E">
        <w:rPr>
          <w:rFonts w:ascii="PT Astra Serif" w:hAnsi="PT Astra Serif" w:cs="Arial"/>
          <w:sz w:val="28"/>
          <w:szCs w:val="28"/>
        </w:rPr>
        <w:t>Хвойнинского</w:t>
      </w:r>
      <w:proofErr w:type="spellEnd"/>
      <w:r w:rsidR="0030444E">
        <w:rPr>
          <w:rFonts w:ascii="PT Astra Serif" w:hAnsi="PT Astra Serif" w:cs="Arial"/>
          <w:sz w:val="28"/>
          <w:szCs w:val="28"/>
        </w:rPr>
        <w:t xml:space="preserve"> муниципального округа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E96FC4" w:rsidRDefault="00AE727D" w:rsidP="00E96FC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E96FC4">
        <w:rPr>
          <w:rFonts w:ascii="PT Astra Serif" w:hAnsi="PT Astra Serif" w:cs="Arial"/>
          <w:sz w:val="28"/>
          <w:szCs w:val="28"/>
        </w:rPr>
        <w:t>;</w:t>
      </w:r>
    </w:p>
    <w:p w:rsidR="00E96FC4" w:rsidRPr="00976D31" w:rsidRDefault="00E96FC4" w:rsidP="00E96FC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старосты населенных пунктов.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</w:t>
      </w:r>
      <w:r w:rsidR="00E96FC4">
        <w:rPr>
          <w:rFonts w:ascii="PT Astra Serif" w:hAnsi="PT Astra Serif" w:cs="Arial"/>
          <w:sz w:val="28"/>
          <w:szCs w:val="28"/>
        </w:rPr>
        <w:t>округа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="006615BF"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30444E">
        <w:rPr>
          <w:rFonts w:ascii="Times New Roman" w:hAnsi="Times New Roman"/>
          <w:bCs/>
          <w:sz w:val="28"/>
          <w:szCs w:val="28"/>
        </w:rPr>
        <w:t>Хвойнинского</w:t>
      </w:r>
      <w:proofErr w:type="spellEnd"/>
      <w:r w:rsidR="0030444E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96FC4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муниципального </w:t>
      </w:r>
      <w:r w:rsidR="00E96FC4">
        <w:rPr>
          <w:rFonts w:ascii="Times New Roman" w:hAnsi="Times New Roman"/>
          <w:bCs/>
          <w:sz w:val="28"/>
          <w:szCs w:val="28"/>
        </w:rPr>
        <w:t>округа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E96FC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0A426A"/>
    <w:rsid w:val="000C4964"/>
    <w:rsid w:val="00160A57"/>
    <w:rsid w:val="001B5E98"/>
    <w:rsid w:val="00217780"/>
    <w:rsid w:val="00267983"/>
    <w:rsid w:val="002717FF"/>
    <w:rsid w:val="00274C58"/>
    <w:rsid w:val="0028143D"/>
    <w:rsid w:val="002C4A7D"/>
    <w:rsid w:val="002D1532"/>
    <w:rsid w:val="002E2C3C"/>
    <w:rsid w:val="0030444E"/>
    <w:rsid w:val="003160DD"/>
    <w:rsid w:val="003225B9"/>
    <w:rsid w:val="00326668"/>
    <w:rsid w:val="003353C5"/>
    <w:rsid w:val="00361289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068"/>
    <w:rsid w:val="007C1C23"/>
    <w:rsid w:val="007D7B4D"/>
    <w:rsid w:val="00801682"/>
    <w:rsid w:val="008265D8"/>
    <w:rsid w:val="0082709D"/>
    <w:rsid w:val="008317DF"/>
    <w:rsid w:val="00865B39"/>
    <w:rsid w:val="008B3BA2"/>
    <w:rsid w:val="008D13AF"/>
    <w:rsid w:val="008D692D"/>
    <w:rsid w:val="009065D2"/>
    <w:rsid w:val="009115C6"/>
    <w:rsid w:val="00935941"/>
    <w:rsid w:val="00951870"/>
    <w:rsid w:val="00962DB1"/>
    <w:rsid w:val="00976D31"/>
    <w:rsid w:val="009928D3"/>
    <w:rsid w:val="009D19D5"/>
    <w:rsid w:val="00A0782E"/>
    <w:rsid w:val="00A3198F"/>
    <w:rsid w:val="00A47894"/>
    <w:rsid w:val="00A93E95"/>
    <w:rsid w:val="00AD5DA7"/>
    <w:rsid w:val="00AE727D"/>
    <w:rsid w:val="00B07B9E"/>
    <w:rsid w:val="00B11688"/>
    <w:rsid w:val="00B32D65"/>
    <w:rsid w:val="00B543BB"/>
    <w:rsid w:val="00B8534A"/>
    <w:rsid w:val="00BA3BE5"/>
    <w:rsid w:val="00BC7A0C"/>
    <w:rsid w:val="00C05A49"/>
    <w:rsid w:val="00C24850"/>
    <w:rsid w:val="00C555BC"/>
    <w:rsid w:val="00C83FE3"/>
    <w:rsid w:val="00CA3A15"/>
    <w:rsid w:val="00CA6CD0"/>
    <w:rsid w:val="00CD3636"/>
    <w:rsid w:val="00CD41F0"/>
    <w:rsid w:val="00CE70AE"/>
    <w:rsid w:val="00D95B70"/>
    <w:rsid w:val="00DC4F3F"/>
    <w:rsid w:val="00DD5F0B"/>
    <w:rsid w:val="00E020F8"/>
    <w:rsid w:val="00E41270"/>
    <w:rsid w:val="00E94143"/>
    <w:rsid w:val="00E96FC4"/>
    <w:rsid w:val="00EA5072"/>
    <w:rsid w:val="00EB25BB"/>
    <w:rsid w:val="00EE04FF"/>
    <w:rsid w:val="00EE1525"/>
    <w:rsid w:val="00EF13C6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E014A-B135-4A0D-BDFB-B6C9764C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Юридический отдел</cp:lastModifiedBy>
  <cp:revision>14</cp:revision>
  <cp:lastPrinted>2021-02-08T06:31:00Z</cp:lastPrinted>
  <dcterms:created xsi:type="dcterms:W3CDTF">2021-02-08T04:44:00Z</dcterms:created>
  <dcterms:modified xsi:type="dcterms:W3CDTF">2021-03-19T06:58:00Z</dcterms:modified>
</cp:coreProperties>
</file>